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A4" w:rsidRPr="0088473D" w:rsidRDefault="00A07BE2" w:rsidP="00E17B96">
      <w:pPr>
        <w:spacing w:after="0" w:line="240" w:lineRule="auto"/>
        <w:jc w:val="center"/>
        <w:rPr>
          <w:rFonts w:ascii="Transliterasi" w:hAnsi="Transliterasi"/>
          <w:b/>
          <w:bCs/>
        </w:rPr>
      </w:pPr>
      <w:r w:rsidRPr="0088473D">
        <w:rPr>
          <w:rFonts w:ascii="Transliterasi" w:hAnsi="Transliterasi"/>
          <w:b/>
          <w:bCs/>
        </w:rPr>
        <w:t>ABSTRAKS</w:t>
      </w:r>
    </w:p>
    <w:p w:rsidR="0052338B" w:rsidRPr="0088473D" w:rsidRDefault="00A07BE2" w:rsidP="00E17B96">
      <w:pPr>
        <w:spacing w:after="0" w:line="240" w:lineRule="auto"/>
        <w:jc w:val="center"/>
        <w:rPr>
          <w:rFonts w:ascii="Transliterasi" w:hAnsi="Transliterasi"/>
          <w:b/>
          <w:bCs/>
        </w:rPr>
      </w:pPr>
      <w:r w:rsidRPr="0088473D">
        <w:rPr>
          <w:rFonts w:ascii="Transliterasi" w:hAnsi="Transliterasi"/>
          <w:b/>
          <w:bCs/>
        </w:rPr>
        <w:t>PERKEMBANGAN KAJIAN TAFSIR AL-QUR</w:t>
      </w:r>
      <w:r w:rsidRPr="0088473D">
        <w:rPr>
          <w:rFonts w:ascii="Transliterasi"/>
          <w:b/>
          <w:bCs/>
        </w:rPr>
        <w:t>’</w:t>
      </w:r>
      <w:r w:rsidRPr="0088473D">
        <w:rPr>
          <w:rFonts w:ascii="Transliterasi" w:hAnsi="Transliterasi"/>
          <w:b/>
          <w:bCs/>
        </w:rPr>
        <w:t>AN:</w:t>
      </w:r>
    </w:p>
    <w:p w:rsidR="00A07BE2" w:rsidRPr="0088473D" w:rsidRDefault="00A07BE2" w:rsidP="00E17B96">
      <w:pPr>
        <w:spacing w:after="0" w:line="240" w:lineRule="auto"/>
        <w:jc w:val="center"/>
        <w:rPr>
          <w:rFonts w:ascii="Transliterasi" w:hAnsi="Transliterasi"/>
          <w:b/>
          <w:bCs/>
          <w:rtl/>
        </w:rPr>
      </w:pPr>
      <w:r w:rsidRPr="0088473D">
        <w:rPr>
          <w:rFonts w:ascii="Transliterasi" w:hAnsi="Transliterasi"/>
          <w:b/>
          <w:bCs/>
        </w:rPr>
        <w:t>ANALISIS TERHADAP TEISIS BIDANG KAJIAN TAFSIR AL-QUR</w:t>
      </w:r>
      <w:r w:rsidRPr="0088473D">
        <w:rPr>
          <w:rFonts w:ascii="Transliterasi"/>
          <w:b/>
          <w:bCs/>
        </w:rPr>
        <w:t>’</w:t>
      </w:r>
      <w:r w:rsidRPr="0088473D">
        <w:rPr>
          <w:rFonts w:ascii="Transliterasi" w:hAnsi="Transliterasi"/>
          <w:b/>
          <w:bCs/>
        </w:rPr>
        <w:t xml:space="preserve">AN </w:t>
      </w:r>
    </w:p>
    <w:p w:rsidR="0052338B" w:rsidRPr="0088473D" w:rsidRDefault="00A07BE2" w:rsidP="00E17B96">
      <w:pPr>
        <w:spacing w:after="0" w:line="240" w:lineRule="auto"/>
        <w:jc w:val="center"/>
        <w:rPr>
          <w:rFonts w:ascii="Transliterasi" w:hAnsi="Transliterasi"/>
          <w:b/>
          <w:bCs/>
          <w:lang w:val="id-ID"/>
        </w:rPr>
      </w:pPr>
      <w:r w:rsidRPr="0088473D">
        <w:rPr>
          <w:rFonts w:ascii="Transliterasi" w:hAnsi="Transliterasi"/>
          <w:b/>
          <w:bCs/>
        </w:rPr>
        <w:t>DI PASCARJANA</w:t>
      </w:r>
      <w:r w:rsidRPr="0088473D">
        <w:rPr>
          <w:rFonts w:ascii="Transliterasi" w:hAnsi="Transliterasi" w:hint="cs"/>
          <w:b/>
          <w:bCs/>
          <w:rtl/>
        </w:rPr>
        <w:t xml:space="preserve"> </w:t>
      </w:r>
      <w:r w:rsidRPr="0088473D">
        <w:rPr>
          <w:rFonts w:ascii="Transliterasi" w:hAnsi="Transliterasi"/>
          <w:b/>
          <w:bCs/>
        </w:rPr>
        <w:t>IAIN-SU DARI TAHUN 1995-2009</w:t>
      </w:r>
    </w:p>
    <w:p w:rsidR="00B92E3B" w:rsidRPr="0088473D" w:rsidRDefault="00B92E3B" w:rsidP="00E17B96">
      <w:pPr>
        <w:spacing w:after="0" w:line="240" w:lineRule="auto"/>
        <w:jc w:val="center"/>
        <w:rPr>
          <w:rFonts w:ascii="Transliterasi" w:hAnsi="Transliterasi"/>
          <w:b/>
          <w:bCs/>
          <w:lang w:val="id-ID"/>
        </w:rPr>
      </w:pPr>
    </w:p>
    <w:p w:rsidR="0052338B" w:rsidRPr="0088473D" w:rsidRDefault="0052338B" w:rsidP="00E17B96">
      <w:pPr>
        <w:spacing w:after="0" w:line="240" w:lineRule="auto"/>
        <w:jc w:val="center"/>
        <w:rPr>
          <w:rFonts w:ascii="Transliterasi" w:hAnsi="Transliterasi"/>
          <w:b/>
          <w:bCs/>
          <w:lang w:val="id-ID"/>
        </w:rPr>
      </w:pPr>
      <w:r w:rsidRPr="0088473D">
        <w:rPr>
          <w:rFonts w:ascii="Transliterasi" w:hAnsi="Transliterasi"/>
          <w:b/>
          <w:bCs/>
          <w:lang w:val="id-ID"/>
        </w:rPr>
        <w:t>Oleh</w:t>
      </w:r>
    </w:p>
    <w:p w:rsidR="00E17B96" w:rsidRPr="0088473D" w:rsidRDefault="00AD7CDA" w:rsidP="00E17B96">
      <w:pPr>
        <w:tabs>
          <w:tab w:val="left" w:pos="3662"/>
          <w:tab w:val="center" w:pos="4680"/>
        </w:tabs>
        <w:spacing w:after="0" w:line="240" w:lineRule="auto"/>
        <w:rPr>
          <w:rFonts w:ascii="Transliterasi" w:hAnsi="Transliterasi"/>
          <w:b/>
          <w:bCs/>
          <w:lang w:val="id-ID"/>
        </w:rPr>
      </w:pPr>
      <w:r w:rsidRPr="0088473D">
        <w:rPr>
          <w:rFonts w:ascii="Transliterasi" w:hAnsi="Transliterasi"/>
          <w:b/>
          <w:bCs/>
          <w:lang w:val="id-ID"/>
        </w:rPr>
        <w:tab/>
      </w:r>
      <w:r w:rsidRPr="0088473D">
        <w:rPr>
          <w:rFonts w:ascii="Transliterasi" w:hAnsi="Transliterasi"/>
          <w:b/>
          <w:bCs/>
          <w:lang w:val="id-ID"/>
        </w:rPr>
        <w:tab/>
      </w:r>
      <w:r w:rsidR="0052338B" w:rsidRPr="0088473D">
        <w:rPr>
          <w:rFonts w:ascii="Transliterasi" w:hAnsi="Transliterasi"/>
          <w:b/>
          <w:bCs/>
          <w:lang w:val="id-ID"/>
        </w:rPr>
        <w:t>Abu Bakar</w:t>
      </w:r>
    </w:p>
    <w:p w:rsidR="004776E7" w:rsidRPr="0088473D" w:rsidRDefault="004776E7" w:rsidP="00E17B96">
      <w:pPr>
        <w:tabs>
          <w:tab w:val="left" w:pos="3662"/>
          <w:tab w:val="center" w:pos="4680"/>
        </w:tabs>
        <w:spacing w:after="0" w:line="240" w:lineRule="auto"/>
        <w:rPr>
          <w:rFonts w:ascii="Transliterasi" w:hAnsi="Transliterasi"/>
          <w:b/>
          <w:bCs/>
          <w:lang w:val="id-ID"/>
        </w:rPr>
      </w:pPr>
      <w:r w:rsidRPr="0088473D">
        <w:rPr>
          <w:rFonts w:ascii="Transliterasi" w:hAnsi="Transliterasi"/>
          <w:b/>
          <w:bCs/>
          <w:lang w:val="id-ID"/>
        </w:rPr>
        <w:t xml:space="preserve"> </w:t>
      </w:r>
    </w:p>
    <w:p w:rsidR="00720A8C" w:rsidRPr="0088473D" w:rsidRDefault="00720A8C" w:rsidP="00E17B96">
      <w:pPr>
        <w:widowControl w:val="0"/>
        <w:autoSpaceDE w:val="0"/>
        <w:autoSpaceDN w:val="0"/>
        <w:adjustRightInd w:val="0"/>
        <w:spacing w:after="0" w:line="240" w:lineRule="auto"/>
        <w:ind w:firstLine="720"/>
        <w:jc w:val="both"/>
        <w:rPr>
          <w:rFonts w:ascii="Transliterasi" w:hAnsi="Transliterasi" w:cs="Times New Roman"/>
          <w:lang w:val="id-ID"/>
        </w:rPr>
      </w:pPr>
      <w:r w:rsidRPr="0088473D">
        <w:rPr>
          <w:rFonts w:ascii="Transliterasi" w:hAnsi="Transliterasi" w:cs="Times New Roman"/>
          <w:lang w:val="id-ID"/>
        </w:rPr>
        <w:t>Kajian Al-qur</w:t>
      </w:r>
      <w:r w:rsidRPr="0088473D">
        <w:rPr>
          <w:rFonts w:ascii="Transliterasi" w:hAnsi="Times New Roman" w:cs="Times New Roman"/>
          <w:lang w:val="id-ID"/>
        </w:rPr>
        <w:t>’</w:t>
      </w:r>
      <w:r w:rsidR="00CB7226">
        <w:rPr>
          <w:rFonts w:ascii="Transliterasi" w:hAnsi="Transliterasi" w:cs="Times New Roman"/>
          <w:lang w:val="id-ID"/>
        </w:rPr>
        <w:t>an</w:t>
      </w:r>
      <w:r w:rsidRPr="0088473D">
        <w:rPr>
          <w:rFonts w:ascii="Transliterasi" w:hAnsi="Transliterasi" w:cs="Times New Roman"/>
          <w:lang w:val="id-ID"/>
        </w:rPr>
        <w:t xml:space="preserve"> tidak pernah henti-hentinya dilakukan, karena Al-qur</w:t>
      </w:r>
      <w:r w:rsidRPr="0088473D">
        <w:rPr>
          <w:rFonts w:ascii="Transliterasi" w:hAnsi="Times New Roman" w:cs="Times New Roman"/>
          <w:lang w:val="id-ID"/>
        </w:rPr>
        <w:t>’</w:t>
      </w:r>
      <w:r w:rsidRPr="0088473D">
        <w:rPr>
          <w:rFonts w:ascii="Transliterasi" w:hAnsi="Transliterasi" w:cs="Times New Roman"/>
          <w:lang w:val="id-ID"/>
        </w:rPr>
        <w:t xml:space="preserve">an menjadi petunjuk umat manusia di mana pun dan kapan pun mereka hidup. </w:t>
      </w:r>
      <w:r w:rsidRPr="0088473D">
        <w:rPr>
          <w:rFonts w:ascii="Transliterasi" w:hAnsi="Transliterasi" w:cs="Times New Roman"/>
        </w:rPr>
        <w:t>Dengan kata lain Al-qur</w:t>
      </w:r>
      <w:r w:rsidRPr="0088473D">
        <w:rPr>
          <w:rFonts w:ascii="Transliterasi" w:hAnsi="Times New Roman" w:cs="Times New Roman"/>
        </w:rPr>
        <w:t>’</w:t>
      </w:r>
      <w:r w:rsidRPr="0088473D">
        <w:rPr>
          <w:rFonts w:ascii="Transliterasi" w:hAnsi="Transliterasi" w:cs="Times New Roman"/>
        </w:rPr>
        <w:t>an berlaku untuk semua tempat dan zaman dalam stuasi dan kondisi apapun. Itu berarti Al-qur</w:t>
      </w:r>
      <w:r w:rsidRPr="0088473D">
        <w:rPr>
          <w:rFonts w:ascii="Transliterasi" w:hAnsi="Times New Roman" w:cs="Times New Roman"/>
        </w:rPr>
        <w:t>’</w:t>
      </w:r>
      <w:r w:rsidRPr="0088473D">
        <w:rPr>
          <w:rFonts w:ascii="Transliterasi" w:hAnsi="Transliterasi" w:cs="Times New Roman"/>
        </w:rPr>
        <w:t>an harus dipahami dan ditafsirkan sesuai dengan perkembangan zaman, tetapi tidak boleh memaksakan kehendak zaman terhadap Al-qur</w:t>
      </w:r>
      <w:r w:rsidRPr="0088473D">
        <w:rPr>
          <w:rFonts w:ascii="Transliterasi" w:hAnsi="Times New Roman" w:cs="Times New Roman"/>
        </w:rPr>
        <w:t>’</w:t>
      </w:r>
      <w:r w:rsidRPr="0088473D">
        <w:rPr>
          <w:rFonts w:ascii="Transliterasi" w:hAnsi="Transliterasi" w:cs="Times New Roman"/>
        </w:rPr>
        <w:t xml:space="preserve">an. Jika hal ini terjadi bukan petunjuk yang diperoleh, melainkan ancaman menempati neraka yang datang.   </w:t>
      </w:r>
    </w:p>
    <w:p w:rsidR="00720A8C" w:rsidRPr="0088473D" w:rsidRDefault="00720A8C" w:rsidP="00E17B96">
      <w:pPr>
        <w:widowControl w:val="0"/>
        <w:autoSpaceDE w:val="0"/>
        <w:autoSpaceDN w:val="0"/>
        <w:adjustRightInd w:val="0"/>
        <w:spacing w:after="0" w:line="240" w:lineRule="auto"/>
        <w:ind w:firstLine="720"/>
        <w:jc w:val="both"/>
        <w:rPr>
          <w:rFonts w:ascii="Transliterasi" w:hAnsi="Transliterasi" w:cs="Times New Roman"/>
          <w:lang w:val="id-ID"/>
        </w:rPr>
      </w:pPr>
      <w:r w:rsidRPr="0088473D">
        <w:rPr>
          <w:rFonts w:ascii="Transliterasi" w:hAnsi="Transliterasi" w:cs="Times New Roman"/>
        </w:rPr>
        <w:t>Secara umum penelitian ini  untuk mengetahui perkembangan kajian Tafsir Al-qur</w:t>
      </w:r>
      <w:r w:rsidRPr="0088473D">
        <w:rPr>
          <w:rFonts w:ascii="Transliterasi" w:hAnsi="Times New Roman" w:cs="Times New Roman"/>
        </w:rPr>
        <w:t>’</w:t>
      </w:r>
      <w:r w:rsidRPr="0088473D">
        <w:rPr>
          <w:rFonts w:ascii="Transliterasi" w:hAnsi="Transliterasi" w:cs="Times New Roman"/>
        </w:rPr>
        <w:t>an di Program Pascasarjana IAIN-SU. Namun secara khusus penelitian ini bertujuan:</w:t>
      </w:r>
      <w:r w:rsidRPr="0088473D">
        <w:rPr>
          <w:rFonts w:ascii="Transliterasi" w:hAnsi="Transliterasi" w:cs="Times New Roman"/>
          <w:lang w:val="id-ID"/>
        </w:rPr>
        <w:t xml:space="preserve"> m</w:t>
      </w:r>
      <w:r w:rsidRPr="0088473D">
        <w:rPr>
          <w:rFonts w:ascii="Transliterasi" w:hAnsi="Transliterasi" w:cs="Times New Roman"/>
        </w:rPr>
        <w:t>engetahui metode tafsir yang digunakan oleh para penulis Tesis bidang kajian tafsir</w:t>
      </w:r>
      <w:r w:rsidRPr="0088473D">
        <w:rPr>
          <w:rFonts w:ascii="Transliterasi" w:hAnsi="Transliterasi" w:cs="Times New Roman"/>
          <w:lang w:val="id-ID"/>
        </w:rPr>
        <w:t>, u</w:t>
      </w:r>
      <w:r w:rsidRPr="0088473D">
        <w:rPr>
          <w:rFonts w:ascii="Transliterasi" w:hAnsi="Transliterasi" w:cs="Times New Roman"/>
        </w:rPr>
        <w:t>ntuk mengetahui bentuk tafsir yang telah dihasilkan oleh para penulis Tesis</w:t>
      </w:r>
      <w:r w:rsidRPr="0088473D">
        <w:rPr>
          <w:rFonts w:ascii="Transliterasi" w:hAnsi="Transliterasi" w:cs="Times New Roman"/>
          <w:lang w:val="id-ID"/>
        </w:rPr>
        <w:t>, u</w:t>
      </w:r>
      <w:r w:rsidRPr="0088473D">
        <w:rPr>
          <w:rFonts w:ascii="Transliterasi" w:hAnsi="Transliterasi" w:cs="Times New Roman"/>
        </w:rPr>
        <w:t>ntuk menganalisa corak tafsir yang ditempuh oleh para penulis</w:t>
      </w:r>
      <w:r w:rsidRPr="0088473D">
        <w:rPr>
          <w:rFonts w:ascii="Transliterasi" w:hAnsi="Transliterasi" w:cs="Times New Roman"/>
          <w:lang w:val="id-ID"/>
        </w:rPr>
        <w:t xml:space="preserve"> dan u</w:t>
      </w:r>
      <w:r w:rsidRPr="0088473D">
        <w:rPr>
          <w:rFonts w:ascii="Transliterasi" w:hAnsi="Transliterasi" w:cs="Times New Roman"/>
        </w:rPr>
        <w:t>ntuk mengetahui literatur yang digunakan penulis dalam tafsirnya.</w:t>
      </w:r>
    </w:p>
    <w:p w:rsidR="004776E7" w:rsidRPr="0088473D" w:rsidRDefault="00232853" w:rsidP="00E17B96">
      <w:pPr>
        <w:widowControl w:val="0"/>
        <w:autoSpaceDE w:val="0"/>
        <w:autoSpaceDN w:val="0"/>
        <w:adjustRightInd w:val="0"/>
        <w:spacing w:after="0" w:line="240" w:lineRule="auto"/>
        <w:ind w:firstLine="720"/>
        <w:jc w:val="both"/>
        <w:rPr>
          <w:rFonts w:ascii="Times New Roman" w:hAnsi="Times New Roman" w:cs="Times New Roman"/>
        </w:rPr>
      </w:pPr>
      <w:r w:rsidRPr="0088473D">
        <w:rPr>
          <w:rFonts w:ascii="Transliterasi" w:hAnsi="Transliterasi"/>
        </w:rPr>
        <w:t xml:space="preserve">Penelitian ini bercorak </w:t>
      </w:r>
      <w:r w:rsidRPr="0088473D">
        <w:rPr>
          <w:rFonts w:ascii="Transliterasi" w:hAnsi="Transliterasi"/>
          <w:lang w:val="id-ID"/>
        </w:rPr>
        <w:t>l</w:t>
      </w:r>
      <w:r w:rsidR="004776E7" w:rsidRPr="0088473D">
        <w:rPr>
          <w:rFonts w:ascii="Transliterasi" w:hAnsi="Transliterasi"/>
        </w:rPr>
        <w:t>ibrar</w:t>
      </w:r>
      <w:r w:rsidR="00F17825" w:rsidRPr="0088473D">
        <w:rPr>
          <w:rFonts w:ascii="Transliterasi" w:hAnsi="Transliterasi"/>
        </w:rPr>
        <w:t>y</w:t>
      </w:r>
      <w:r w:rsidR="004776E7" w:rsidRPr="0088473D">
        <w:rPr>
          <w:rFonts w:ascii="Transliterasi" w:hAnsi="Transliterasi"/>
        </w:rPr>
        <w:t xml:space="preserve"> murni. Sumber utamanya adalah mushaf </w:t>
      </w:r>
      <w:r w:rsidR="00F17825" w:rsidRPr="0088473D">
        <w:rPr>
          <w:rFonts w:ascii="Transliterasi" w:hAnsi="Transliterasi"/>
        </w:rPr>
        <w:t>Al-q</w:t>
      </w:r>
      <w:r w:rsidR="00615DC4" w:rsidRPr="0088473D">
        <w:rPr>
          <w:rFonts w:ascii="Transliterasi" w:hAnsi="Transliterasi"/>
        </w:rPr>
        <w:t>ur</w:t>
      </w:r>
      <w:r w:rsidR="00615DC4" w:rsidRPr="0088473D">
        <w:rPr>
          <w:rFonts w:ascii="Transliterasi"/>
        </w:rPr>
        <w:t>’</w:t>
      </w:r>
      <w:r w:rsidR="00615DC4" w:rsidRPr="0088473D">
        <w:rPr>
          <w:rFonts w:ascii="Transliterasi" w:hAnsi="Transliterasi"/>
        </w:rPr>
        <w:t>an dan khususny</w:t>
      </w:r>
      <w:r w:rsidR="00F17825" w:rsidRPr="0088473D">
        <w:rPr>
          <w:rFonts w:ascii="Transliterasi" w:hAnsi="Transliterasi"/>
        </w:rPr>
        <w:t>a tesis-tesis kajian tafsir Al-q</w:t>
      </w:r>
      <w:r w:rsidR="00615DC4" w:rsidRPr="0088473D">
        <w:rPr>
          <w:rFonts w:ascii="Transliterasi" w:hAnsi="Transliterasi"/>
        </w:rPr>
        <w:t>ur</w:t>
      </w:r>
      <w:r w:rsidR="00615DC4" w:rsidRPr="0088473D">
        <w:rPr>
          <w:rFonts w:ascii="Transliterasi"/>
        </w:rPr>
        <w:t>’</w:t>
      </w:r>
      <w:r w:rsidR="007437F3" w:rsidRPr="0088473D">
        <w:rPr>
          <w:rFonts w:ascii="Transliterasi" w:hAnsi="Transliterasi"/>
        </w:rPr>
        <w:t>an di PPS.  IAIN</w:t>
      </w:r>
      <w:r w:rsidR="007437F3" w:rsidRPr="0088473D">
        <w:rPr>
          <w:rFonts w:ascii="Transliterasi" w:hAnsi="Transliterasi" w:hint="cs"/>
          <w:rtl/>
        </w:rPr>
        <w:t>-</w:t>
      </w:r>
      <w:r w:rsidR="00615DC4" w:rsidRPr="0088473D">
        <w:rPr>
          <w:rFonts w:ascii="Transliterasi" w:hAnsi="Transliterasi"/>
        </w:rPr>
        <w:t>SU. Penyajian tafsir yang di</w:t>
      </w:r>
      <w:r w:rsidR="007437F3" w:rsidRPr="0088473D">
        <w:rPr>
          <w:rFonts w:ascii="Transliterasi" w:hAnsi="Transliterasi"/>
        </w:rPr>
        <w:t>pergunakan oleh</w:t>
      </w:r>
      <w:r w:rsidR="00F17825" w:rsidRPr="0088473D">
        <w:rPr>
          <w:rFonts w:ascii="Transliterasi" w:hAnsi="Transliterasi"/>
        </w:rPr>
        <w:t xml:space="preserve"> para penulis tesis di PPS IAIN-SU adalah metode tematik/maudhu</w:t>
      </w:r>
      <w:r w:rsidR="00F17825" w:rsidRPr="0088473D">
        <w:rPr>
          <w:rFonts w:ascii="Transliterasi"/>
        </w:rPr>
        <w:t>’</w:t>
      </w:r>
      <w:r w:rsidR="00F17825" w:rsidRPr="0088473D">
        <w:rPr>
          <w:rFonts w:ascii="Transliterasi" w:hAnsi="Transliterasi"/>
        </w:rPr>
        <w:t>i. Metode tematik yang dipergunakan ada dua bentuk, klasik dan modern. Metode tematik modern ada</w:t>
      </w:r>
      <w:r w:rsidR="007437F3" w:rsidRPr="0088473D">
        <w:rPr>
          <w:rFonts w:ascii="Transliterasi" w:hAnsi="Transliterasi" w:hint="cs"/>
          <w:rtl/>
        </w:rPr>
        <w:t xml:space="preserve"> </w:t>
      </w:r>
      <w:r w:rsidR="00F17825" w:rsidRPr="0088473D">
        <w:rPr>
          <w:rFonts w:ascii="Transliterasi" w:hAnsi="Transliterasi"/>
        </w:rPr>
        <w:t xml:space="preserve">yang bersifat umum dalam arti </w:t>
      </w:r>
      <w:r w:rsidR="007437F3" w:rsidRPr="0088473D">
        <w:rPr>
          <w:rFonts w:ascii="Transliterasi" w:hAnsi="Transliterasi"/>
        </w:rPr>
        <w:t xml:space="preserve">langsung merujuk kepada kepada </w:t>
      </w:r>
      <w:r w:rsidR="007437F3" w:rsidRPr="0088473D">
        <w:rPr>
          <w:rFonts w:ascii="Transliterasi" w:hAnsi="Transliterasi" w:hint="cs"/>
          <w:rtl/>
        </w:rPr>
        <w:t>ِِ</w:t>
      </w:r>
      <w:r w:rsidR="007437F3" w:rsidRPr="0088473D">
        <w:rPr>
          <w:rFonts w:ascii="Transliterasi" w:hAnsi="Transliterasi"/>
          <w:lang w:val="id-ID"/>
        </w:rPr>
        <w:t>A</w:t>
      </w:r>
      <w:r w:rsidR="00F17825" w:rsidRPr="0088473D">
        <w:rPr>
          <w:rFonts w:ascii="Transliterasi" w:hAnsi="Transliterasi"/>
        </w:rPr>
        <w:t>l-qur</w:t>
      </w:r>
      <w:r w:rsidR="00224B1D" w:rsidRPr="0088473D">
        <w:rPr>
          <w:rFonts w:ascii="Transliterasi"/>
        </w:rPr>
        <w:t>’</w:t>
      </w:r>
      <w:r w:rsidR="00F17825" w:rsidRPr="0088473D">
        <w:rPr>
          <w:rFonts w:ascii="Transliterasi" w:hAnsi="Transliterasi"/>
        </w:rPr>
        <w:t xml:space="preserve">an </w:t>
      </w:r>
      <w:r w:rsidR="00224B1D" w:rsidRPr="0088473D">
        <w:rPr>
          <w:rFonts w:ascii="Transliterasi" w:hAnsi="Transliterasi"/>
        </w:rPr>
        <w:t>juga ada bersifat sfesifik</w:t>
      </w:r>
      <w:r w:rsidR="007437F3" w:rsidRPr="0088473D">
        <w:rPr>
          <w:rFonts w:ascii="Transliterasi" w:hAnsi="Transliterasi"/>
        </w:rPr>
        <w:t xml:space="preserve"> membahas ayat A</w:t>
      </w:r>
      <w:r w:rsidR="007437F3" w:rsidRPr="0088473D">
        <w:rPr>
          <w:rFonts w:ascii="Transliterasi" w:hAnsi="Transliterasi"/>
          <w:lang w:val="id-ID"/>
        </w:rPr>
        <w:t>l</w:t>
      </w:r>
      <w:r w:rsidR="00224B1D" w:rsidRPr="0088473D">
        <w:rPr>
          <w:rFonts w:ascii="Transliterasi" w:hAnsi="Transliterasi"/>
        </w:rPr>
        <w:t>-qur</w:t>
      </w:r>
      <w:r w:rsidR="00224B1D" w:rsidRPr="0088473D">
        <w:rPr>
          <w:rFonts w:ascii="Transliterasi"/>
        </w:rPr>
        <w:t>’</w:t>
      </w:r>
      <w:r w:rsidR="00224B1D" w:rsidRPr="0088473D">
        <w:rPr>
          <w:rFonts w:ascii="Transliterasi" w:hAnsi="Transliterasi"/>
        </w:rPr>
        <w:t xml:space="preserve">an terfokus pada tafsir atau tokoh tertentu. </w:t>
      </w:r>
    </w:p>
    <w:p w:rsidR="00224B1D" w:rsidRPr="0088473D" w:rsidRDefault="00224B1D" w:rsidP="00E17B96">
      <w:pPr>
        <w:spacing w:after="0" w:line="240" w:lineRule="auto"/>
        <w:jc w:val="both"/>
        <w:rPr>
          <w:rFonts w:ascii="Transliterasi" w:hAnsi="Transliterasi"/>
        </w:rPr>
      </w:pPr>
      <w:r w:rsidRPr="0088473D">
        <w:rPr>
          <w:rFonts w:ascii="Transliterasi" w:hAnsi="Transliterasi"/>
        </w:rPr>
        <w:tab/>
        <w:t>Dari aspek bentuk pe</w:t>
      </w:r>
      <w:r w:rsidR="00AD7CDA" w:rsidRPr="0088473D">
        <w:rPr>
          <w:rFonts w:ascii="Transliterasi" w:hAnsi="Transliterasi"/>
        </w:rPr>
        <w:t>nafsiran, semua karya tafsir yang dihasilkan oleh penulis tesis Program Pascasarjana IAIN-SU semuanya memakai bentuk pemikiran (</w:t>
      </w:r>
      <w:r w:rsidR="007437F3" w:rsidRPr="0088473D">
        <w:rPr>
          <w:rFonts w:ascii="Transliterasi" w:hAnsi="Transliterasi"/>
          <w:i/>
          <w:iCs/>
        </w:rPr>
        <w:t>al-</w:t>
      </w:r>
      <w:r w:rsidR="007437F3" w:rsidRPr="0088473D">
        <w:rPr>
          <w:rFonts w:ascii="Transliterasi" w:hAnsi="Transliterasi"/>
          <w:i/>
          <w:iCs/>
          <w:lang w:val="id-ID"/>
        </w:rPr>
        <w:t>r</w:t>
      </w:r>
      <w:r w:rsidR="00AD7CDA" w:rsidRPr="0088473D">
        <w:rPr>
          <w:rFonts w:ascii="Transliterasi" w:hAnsi="Transliterasi"/>
          <w:i/>
          <w:iCs/>
        </w:rPr>
        <w:t>a</w:t>
      </w:r>
      <w:r w:rsidR="00AD7CDA" w:rsidRPr="0088473D">
        <w:rPr>
          <w:rFonts w:ascii="Transliterasi"/>
          <w:i/>
          <w:iCs/>
        </w:rPr>
        <w:t>’</w:t>
      </w:r>
      <w:r w:rsidR="00AD7CDA" w:rsidRPr="0088473D">
        <w:rPr>
          <w:rFonts w:ascii="Transliterasi" w:hAnsi="Transliterasi"/>
          <w:i/>
          <w:iCs/>
        </w:rPr>
        <w:t>yu</w:t>
      </w:r>
      <w:r w:rsidR="00AD7CDA" w:rsidRPr="0088473D">
        <w:rPr>
          <w:rFonts w:ascii="Transliterasi" w:hAnsi="Transliterasi"/>
        </w:rPr>
        <w:t>). Walaupun</w:t>
      </w:r>
      <w:r w:rsidR="007437F3" w:rsidRPr="0088473D">
        <w:rPr>
          <w:rFonts w:ascii="Transliterasi" w:hAnsi="Transliterasi"/>
        </w:rPr>
        <w:t xml:space="preserve"> tesis bidang kajian tafsir Al-</w:t>
      </w:r>
      <w:r w:rsidR="007437F3" w:rsidRPr="0088473D">
        <w:rPr>
          <w:rFonts w:ascii="Transliterasi" w:hAnsi="Transliterasi"/>
          <w:lang w:val="id-ID"/>
        </w:rPr>
        <w:t>q</w:t>
      </w:r>
      <w:r w:rsidR="00AD7CDA" w:rsidRPr="0088473D">
        <w:rPr>
          <w:rFonts w:ascii="Transliterasi" w:hAnsi="Transliterasi"/>
        </w:rPr>
        <w:t>ur</w:t>
      </w:r>
      <w:r w:rsidR="00AD7CDA" w:rsidRPr="0088473D">
        <w:rPr>
          <w:rFonts w:ascii="Transliterasi"/>
        </w:rPr>
        <w:t>’</w:t>
      </w:r>
      <w:r w:rsidR="00AD7CDA" w:rsidRPr="0088473D">
        <w:rPr>
          <w:rFonts w:ascii="Transliterasi" w:hAnsi="Transliterasi"/>
        </w:rPr>
        <w:t>an ini menafsirkannya ayat dengan ayat atau hadis tetapi proses metodologinya itu bukan bersumber dari penafsiran (riwayat) yang dilakukan Nabi, tentu itu sepenuhnya merupakan hasil pemikiran (intelektualisasi) penafsir. Ada beberapa cora</w:t>
      </w:r>
      <w:r w:rsidR="007437F3" w:rsidRPr="0088473D">
        <w:rPr>
          <w:rFonts w:ascii="Transliterasi" w:hAnsi="Transliterasi"/>
        </w:rPr>
        <w:t>k atau nuansa kajian tafsir Al-</w:t>
      </w:r>
      <w:r w:rsidR="007437F3" w:rsidRPr="0088473D">
        <w:rPr>
          <w:rFonts w:ascii="Transliterasi" w:hAnsi="Transliterasi"/>
          <w:lang w:val="id-ID"/>
        </w:rPr>
        <w:t>q</w:t>
      </w:r>
      <w:r w:rsidR="00AD7CDA" w:rsidRPr="0088473D">
        <w:rPr>
          <w:rFonts w:ascii="Transliterasi" w:hAnsi="Transliterasi"/>
        </w:rPr>
        <w:t>ur</w:t>
      </w:r>
      <w:r w:rsidR="00AD7CDA" w:rsidRPr="0088473D">
        <w:rPr>
          <w:rFonts w:ascii="Transliterasi"/>
        </w:rPr>
        <w:t>’</w:t>
      </w:r>
      <w:r w:rsidR="00AD7CDA" w:rsidRPr="0088473D">
        <w:rPr>
          <w:rFonts w:ascii="Transliterasi" w:hAnsi="Transliterasi"/>
        </w:rPr>
        <w:t xml:space="preserve">an di PPS IAIN-SU, diantaranya adalah nuansa teologis, </w:t>
      </w:r>
      <w:r w:rsidR="00576495" w:rsidRPr="0088473D">
        <w:rPr>
          <w:rFonts w:ascii="Transliterasi" w:hAnsi="Transliterasi"/>
        </w:rPr>
        <w:t>sosial kemasyarakatan dan fiqh.</w:t>
      </w:r>
    </w:p>
    <w:p w:rsidR="00576495" w:rsidRPr="0088473D" w:rsidRDefault="00576495" w:rsidP="00E17B96">
      <w:pPr>
        <w:spacing w:after="0" w:line="240" w:lineRule="auto"/>
        <w:jc w:val="both"/>
        <w:rPr>
          <w:rFonts w:ascii="Transliterasi" w:hAnsi="Transliterasi"/>
        </w:rPr>
      </w:pPr>
      <w:r w:rsidRPr="0088473D">
        <w:rPr>
          <w:rFonts w:ascii="Transliterasi" w:hAnsi="Transliterasi"/>
        </w:rPr>
        <w:tab/>
        <w:t>Literature yang digunakan dalam penulisan tesis-tesis</w:t>
      </w:r>
      <w:r w:rsidR="007437F3" w:rsidRPr="0088473D">
        <w:rPr>
          <w:rFonts w:ascii="Transliterasi" w:hAnsi="Transliterasi"/>
        </w:rPr>
        <w:t xml:space="preserve"> bidang kajian tafsir Al-</w:t>
      </w:r>
      <w:r w:rsidR="007437F3" w:rsidRPr="0088473D">
        <w:rPr>
          <w:rFonts w:ascii="Transliterasi" w:hAnsi="Transliterasi"/>
          <w:lang w:val="id-ID"/>
        </w:rPr>
        <w:t>q</w:t>
      </w:r>
      <w:r w:rsidR="00C524AD" w:rsidRPr="0088473D">
        <w:rPr>
          <w:rFonts w:ascii="Transliterasi" w:hAnsi="Transliterasi"/>
        </w:rPr>
        <w:t>ur</w:t>
      </w:r>
      <w:r w:rsidR="00C524AD" w:rsidRPr="0088473D">
        <w:rPr>
          <w:rFonts w:ascii="Transliterasi"/>
        </w:rPr>
        <w:t>’</w:t>
      </w:r>
      <w:r w:rsidR="00C524AD" w:rsidRPr="0088473D">
        <w:rPr>
          <w:rFonts w:ascii="Transliterasi" w:hAnsi="Transliterasi"/>
        </w:rPr>
        <w:t xml:space="preserve">an ini, setidaknya terdapat 3 bahasa yang digunakan. </w:t>
      </w:r>
      <w:r w:rsidR="00C524AD" w:rsidRPr="0088473D">
        <w:rPr>
          <w:rFonts w:ascii="Transliterasi" w:hAnsi="Transliterasi"/>
          <w:i/>
          <w:iCs/>
        </w:rPr>
        <w:t>Pertama</w:t>
      </w:r>
      <w:r w:rsidR="00C524AD" w:rsidRPr="0088473D">
        <w:rPr>
          <w:rFonts w:ascii="Transliterasi" w:hAnsi="Transliterasi"/>
        </w:rPr>
        <w:t xml:space="preserve">, bahasa Arab, kitab tafsr yang berbahasa Arab lebih mendominasi sebagai sumber rujukan, ini terlihat dengan jumlah 34 literartut tafsir. </w:t>
      </w:r>
      <w:r w:rsidR="00C524AD" w:rsidRPr="0088473D">
        <w:rPr>
          <w:rFonts w:ascii="Transliterasi" w:hAnsi="Transliterasi"/>
          <w:i/>
          <w:iCs/>
        </w:rPr>
        <w:t>Kedua</w:t>
      </w:r>
      <w:r w:rsidR="00C524AD" w:rsidRPr="0088473D">
        <w:rPr>
          <w:rFonts w:ascii="Transliterasi" w:hAnsi="Transliterasi"/>
        </w:rPr>
        <w:t xml:space="preserve">, dalam bentuk bahasa Inggris, dalam bagian ini sumber rujukan yang berasal dari bahasa Inggris hanya terdapat 3 buahliteraur. </w:t>
      </w:r>
      <w:r w:rsidR="00C524AD" w:rsidRPr="0088473D">
        <w:rPr>
          <w:rFonts w:ascii="Transliterasi" w:hAnsi="Transliterasi"/>
          <w:i/>
          <w:iCs/>
        </w:rPr>
        <w:t>Ketiga</w:t>
      </w:r>
      <w:r w:rsidR="00C524AD" w:rsidRPr="0088473D">
        <w:rPr>
          <w:rFonts w:ascii="Transliterasi" w:hAnsi="Transliterasi"/>
        </w:rPr>
        <w:t>, dalam bentuk bahasa Indonesia, tafsir yang menjadi literature sebagai sumber rujukan hanya berjumlah 13 karya tafsir Al-</w:t>
      </w:r>
      <w:r w:rsidR="007437F3" w:rsidRPr="0088473D">
        <w:rPr>
          <w:rFonts w:ascii="Transliterasi" w:hAnsi="Transliterasi"/>
          <w:lang w:val="id-ID"/>
        </w:rPr>
        <w:t>q</w:t>
      </w:r>
      <w:r w:rsidR="00C524AD" w:rsidRPr="0088473D">
        <w:rPr>
          <w:rFonts w:ascii="Transliterasi" w:hAnsi="Transliterasi"/>
        </w:rPr>
        <w:t>ur</w:t>
      </w:r>
      <w:r w:rsidR="00C524AD" w:rsidRPr="0088473D">
        <w:rPr>
          <w:rFonts w:ascii="Transliterasi"/>
        </w:rPr>
        <w:t>’</w:t>
      </w:r>
      <w:r w:rsidR="00C524AD" w:rsidRPr="0088473D">
        <w:rPr>
          <w:rFonts w:ascii="Transliterasi" w:hAnsi="Transliterasi"/>
        </w:rPr>
        <w:t>an.</w:t>
      </w:r>
    </w:p>
    <w:p w:rsidR="003230E7" w:rsidRPr="0088473D" w:rsidRDefault="003230E7" w:rsidP="00E17B96">
      <w:pPr>
        <w:spacing w:after="0" w:line="240" w:lineRule="auto"/>
        <w:jc w:val="both"/>
        <w:rPr>
          <w:rFonts w:ascii="Transliterasi" w:hAnsi="Transliterasi"/>
        </w:rPr>
      </w:pPr>
    </w:p>
    <w:p w:rsidR="007437F3" w:rsidRPr="0088473D" w:rsidRDefault="007437F3" w:rsidP="00E17B96">
      <w:pPr>
        <w:spacing w:after="0" w:line="240" w:lineRule="auto"/>
        <w:jc w:val="both"/>
        <w:rPr>
          <w:rFonts w:ascii="Transliterasi" w:hAnsi="Transliterasi"/>
          <w:lang w:val="id-ID"/>
        </w:rPr>
      </w:pPr>
    </w:p>
    <w:p w:rsidR="003230E7" w:rsidRDefault="00A07BE2" w:rsidP="00E17B96">
      <w:pPr>
        <w:spacing w:after="0" w:line="240" w:lineRule="auto"/>
        <w:jc w:val="center"/>
        <w:rPr>
          <w:rFonts w:ascii="Transliterasi" w:hAnsi="Transliterasi" w:hint="cs"/>
          <w:b/>
          <w:bCs/>
          <w:rtl/>
        </w:rPr>
      </w:pPr>
      <w:r w:rsidRPr="0088473D">
        <w:rPr>
          <w:rFonts w:ascii="Transliterasi" w:hAnsi="Transliterasi"/>
          <w:b/>
          <w:bCs/>
        </w:rPr>
        <w:lastRenderedPageBreak/>
        <w:t>ABSTRAKS</w:t>
      </w:r>
    </w:p>
    <w:p w:rsidR="00CB7226" w:rsidRPr="0088473D" w:rsidRDefault="00CB7226" w:rsidP="00E17B96">
      <w:pPr>
        <w:spacing w:after="0" w:line="240" w:lineRule="auto"/>
        <w:jc w:val="center"/>
        <w:rPr>
          <w:rFonts w:ascii="Transliterasi" w:hAnsi="Transliterasi"/>
          <w:b/>
          <w:bCs/>
        </w:rPr>
      </w:pPr>
    </w:p>
    <w:p w:rsidR="00B64025" w:rsidRPr="0088473D" w:rsidRDefault="00A07BE2" w:rsidP="00E17B96">
      <w:pPr>
        <w:spacing w:after="0" w:line="240" w:lineRule="auto"/>
        <w:jc w:val="center"/>
        <w:rPr>
          <w:rFonts w:ascii="Transliterasi" w:hAnsi="Transliterasi"/>
          <w:b/>
          <w:bCs/>
        </w:rPr>
      </w:pPr>
      <w:r w:rsidRPr="0088473D">
        <w:rPr>
          <w:rFonts w:ascii="Transliterasi" w:hAnsi="Transliterasi"/>
          <w:b/>
          <w:bCs/>
        </w:rPr>
        <w:t>DEVELOPMENT STUDY OF AL-QUR</w:t>
      </w:r>
      <w:r w:rsidRPr="0088473D">
        <w:rPr>
          <w:rFonts w:ascii="Transliterasi"/>
          <w:b/>
          <w:bCs/>
        </w:rPr>
        <w:t>’</w:t>
      </w:r>
      <w:r w:rsidRPr="0088473D">
        <w:rPr>
          <w:rFonts w:ascii="Transliterasi" w:hAnsi="Transliterasi"/>
          <w:b/>
          <w:bCs/>
        </w:rPr>
        <w:t>AN COMMENTARY:</w:t>
      </w:r>
    </w:p>
    <w:p w:rsidR="00146823" w:rsidRPr="0088473D" w:rsidRDefault="00A07BE2" w:rsidP="00E17B96">
      <w:pPr>
        <w:spacing w:after="0" w:line="240" w:lineRule="auto"/>
        <w:jc w:val="center"/>
        <w:rPr>
          <w:rFonts w:ascii="Transliterasi" w:hAnsi="Transliterasi"/>
          <w:b/>
          <w:bCs/>
          <w:lang w:val="id-ID"/>
        </w:rPr>
      </w:pPr>
      <w:r w:rsidRPr="0088473D">
        <w:rPr>
          <w:rFonts w:ascii="Transliterasi" w:hAnsi="Transliterasi"/>
          <w:b/>
          <w:bCs/>
        </w:rPr>
        <w:t>FIELD ANALYSIS OF THESIS ABOUT TAFSR AL-QUR</w:t>
      </w:r>
      <w:r w:rsidRPr="0088473D">
        <w:rPr>
          <w:rFonts w:ascii="Transliterasi"/>
          <w:b/>
          <w:bCs/>
        </w:rPr>
        <w:t>’</w:t>
      </w:r>
      <w:r w:rsidRPr="0088473D">
        <w:rPr>
          <w:rFonts w:ascii="Transliterasi" w:hAnsi="Transliterasi"/>
          <w:b/>
          <w:bCs/>
        </w:rPr>
        <w:t>AN BY STUDENTS</w:t>
      </w:r>
    </w:p>
    <w:p w:rsidR="00B64025" w:rsidRPr="0088473D" w:rsidRDefault="00A07BE2" w:rsidP="00E17B96">
      <w:pPr>
        <w:spacing w:after="0" w:line="240" w:lineRule="auto"/>
        <w:jc w:val="center"/>
        <w:rPr>
          <w:rFonts w:ascii="Transliterasi" w:hAnsi="Transliterasi"/>
          <w:b/>
          <w:bCs/>
          <w:lang w:val="id-ID"/>
        </w:rPr>
      </w:pPr>
      <w:r w:rsidRPr="0088473D">
        <w:rPr>
          <w:rFonts w:ascii="Transliterasi" w:hAnsi="Transliterasi"/>
          <w:b/>
          <w:bCs/>
        </w:rPr>
        <w:t xml:space="preserve"> OF PPS IAIN-SU</w:t>
      </w:r>
      <w:r w:rsidRPr="0088473D">
        <w:rPr>
          <w:rFonts w:ascii="Transliterasi" w:hAnsi="Transliterasi" w:hint="cs"/>
          <w:b/>
          <w:bCs/>
          <w:rtl/>
        </w:rPr>
        <w:t xml:space="preserve"> </w:t>
      </w:r>
      <w:r w:rsidRPr="0088473D">
        <w:rPr>
          <w:rFonts w:ascii="Transliterasi" w:hAnsi="Transliterasi"/>
          <w:b/>
          <w:bCs/>
        </w:rPr>
        <w:t>THE YEAR 1995-2009</w:t>
      </w:r>
    </w:p>
    <w:p w:rsidR="00B92E3B" w:rsidRPr="0088473D" w:rsidRDefault="00B92E3B" w:rsidP="00E17B96">
      <w:pPr>
        <w:spacing w:after="0" w:line="240" w:lineRule="auto"/>
        <w:jc w:val="center"/>
        <w:rPr>
          <w:rFonts w:ascii="Transliterasi" w:hAnsi="Transliterasi"/>
          <w:b/>
          <w:bCs/>
          <w:lang w:val="id-ID"/>
        </w:rPr>
      </w:pPr>
    </w:p>
    <w:p w:rsidR="00B64025" w:rsidRPr="00CB7226" w:rsidRDefault="00CB7226" w:rsidP="00E17B96">
      <w:pPr>
        <w:spacing w:after="0" w:line="240" w:lineRule="auto"/>
        <w:jc w:val="center"/>
        <w:rPr>
          <w:rFonts w:ascii="Transliterasi" w:hAnsi="Transliterasi"/>
          <w:b/>
          <w:bCs/>
          <w:lang w:val="id-ID"/>
        </w:rPr>
      </w:pPr>
      <w:r>
        <w:rPr>
          <w:rFonts w:ascii="Transliterasi" w:hAnsi="Transliterasi"/>
          <w:b/>
          <w:bCs/>
        </w:rPr>
        <w:t>B</w:t>
      </w:r>
      <w:r>
        <w:rPr>
          <w:rFonts w:ascii="Transliterasi" w:hAnsi="Transliterasi"/>
          <w:b/>
          <w:bCs/>
          <w:lang w:val="id-ID"/>
        </w:rPr>
        <w:t>y</w:t>
      </w:r>
    </w:p>
    <w:p w:rsidR="00B64025" w:rsidRPr="0088473D" w:rsidRDefault="00E17B96" w:rsidP="00E17B96">
      <w:pPr>
        <w:spacing w:after="0" w:line="240" w:lineRule="auto"/>
        <w:jc w:val="center"/>
        <w:rPr>
          <w:rFonts w:ascii="Transliterasi" w:hAnsi="Transliterasi"/>
          <w:b/>
          <w:bCs/>
          <w:rtl/>
          <w:lang w:val="id-ID"/>
        </w:rPr>
      </w:pPr>
      <w:r w:rsidRPr="0088473D">
        <w:rPr>
          <w:rFonts w:ascii="Transliterasi" w:hAnsi="Transliterasi"/>
          <w:b/>
          <w:bCs/>
        </w:rPr>
        <w:t>A</w:t>
      </w:r>
      <w:r w:rsidRPr="0088473D">
        <w:rPr>
          <w:rFonts w:ascii="Transliterasi" w:hAnsi="Transliterasi"/>
          <w:b/>
          <w:bCs/>
          <w:lang w:val="id-ID"/>
        </w:rPr>
        <w:t>bu</w:t>
      </w:r>
      <w:r w:rsidRPr="0088473D">
        <w:rPr>
          <w:rFonts w:ascii="Transliterasi" w:hAnsi="Transliterasi"/>
          <w:b/>
          <w:bCs/>
        </w:rPr>
        <w:t xml:space="preserve"> B</w:t>
      </w:r>
      <w:r w:rsidRPr="0088473D">
        <w:rPr>
          <w:rFonts w:ascii="Transliterasi" w:hAnsi="Transliterasi"/>
          <w:b/>
          <w:bCs/>
          <w:lang w:val="id-ID"/>
        </w:rPr>
        <w:t>akar</w:t>
      </w:r>
    </w:p>
    <w:p w:rsidR="00E90F23" w:rsidRPr="0088473D" w:rsidRDefault="00E90F23" w:rsidP="00E17B96">
      <w:pPr>
        <w:spacing w:after="0" w:line="240" w:lineRule="auto"/>
        <w:jc w:val="center"/>
        <w:rPr>
          <w:rFonts w:ascii="Transliterasi" w:hAnsi="Transliterasi"/>
          <w:b/>
          <w:bCs/>
          <w:rtl/>
        </w:rPr>
      </w:pPr>
    </w:p>
    <w:p w:rsidR="00E90F23" w:rsidRPr="0088473D" w:rsidRDefault="00E90F23" w:rsidP="00E17B96">
      <w:pPr>
        <w:spacing w:after="0" w:line="240" w:lineRule="auto"/>
        <w:ind w:firstLine="720"/>
        <w:jc w:val="both"/>
        <w:rPr>
          <w:rFonts w:ascii="Transliterasi" w:eastAsia="Times New Roman" w:hAnsi="Transliterasi" w:cs="Times New Roman"/>
          <w:rtl/>
          <w:lang w:val="id-ID"/>
        </w:rPr>
      </w:pPr>
      <w:r w:rsidRPr="0088473D">
        <w:rPr>
          <w:rFonts w:ascii="Transliterasi" w:eastAsia="Times New Roman" w:hAnsi="Transliterasi" w:cs="Times New Roman"/>
        </w:rPr>
        <w:t>Study of the Quran who never ceased to do, because the Al-</w:t>
      </w:r>
      <w:r w:rsidRPr="0088473D">
        <w:rPr>
          <w:rFonts w:ascii="Transliterasi" w:eastAsia="Times New Roman" w:hAnsi="Transliterasi" w:cs="Times New Roman"/>
          <w:lang w:val="id-ID"/>
        </w:rPr>
        <w:t>q</w:t>
      </w:r>
      <w:r w:rsidRPr="0088473D">
        <w:rPr>
          <w:rFonts w:ascii="Transliterasi" w:eastAsia="Times New Roman" w:hAnsi="Transliterasi" w:cs="Times New Roman"/>
        </w:rPr>
        <w:t>ur</w:t>
      </w:r>
      <w:r w:rsidRPr="0088473D">
        <w:rPr>
          <w:rFonts w:ascii="Transliterasi" w:eastAsia="Times New Roman" w:hAnsi="Transliterasi" w:cs="Times New Roman"/>
          <w:lang w:val="id-ID"/>
        </w:rPr>
        <w:t>’</w:t>
      </w:r>
      <w:r w:rsidRPr="0088473D">
        <w:rPr>
          <w:rFonts w:ascii="Transliterasi" w:eastAsia="Times New Roman" w:hAnsi="Transliterasi" w:cs="Times New Roman"/>
        </w:rPr>
        <w:t>an a guidance of mankind wherever and whenever they live. In other words, the Qur'an applies to all places and times in stuasi and any condition. That means that the Quran must be understood and interpreted in accordance with the times, but should not impose the will of the time of the Qur'an. If this is the case no evidence is obtained, but the threat of hell is coming occupy.</w:t>
      </w:r>
    </w:p>
    <w:p w:rsidR="00E90F23" w:rsidRPr="0088473D" w:rsidRDefault="00E90F23" w:rsidP="00E17B96">
      <w:pPr>
        <w:spacing w:after="0" w:line="240" w:lineRule="auto"/>
        <w:ind w:firstLine="720"/>
        <w:jc w:val="both"/>
        <w:rPr>
          <w:rFonts w:ascii="Transliterasi" w:eastAsia="Times New Roman" w:hAnsi="Transliterasi" w:cs="Times New Roman"/>
          <w:lang w:val="id-ID"/>
        </w:rPr>
      </w:pPr>
      <w:r w:rsidRPr="0088473D">
        <w:rPr>
          <w:rFonts w:ascii="Transliterasi" w:eastAsia="Times New Roman" w:hAnsi="Transliterasi" w:cs="Times New Roman"/>
        </w:rPr>
        <w:t>In general, this research study to determine the development of Tafsir Al-</w:t>
      </w:r>
      <w:r w:rsidRPr="0088473D">
        <w:rPr>
          <w:rFonts w:ascii="Transliterasi" w:eastAsia="Times New Roman" w:hAnsi="Transliterasi" w:cs="Times New Roman"/>
          <w:lang w:val="id-ID"/>
        </w:rPr>
        <w:t>q</w:t>
      </w:r>
      <w:r w:rsidRPr="0088473D">
        <w:rPr>
          <w:rFonts w:ascii="Transliterasi" w:eastAsia="Times New Roman" w:hAnsi="Transliterasi" w:cs="Times New Roman"/>
        </w:rPr>
        <w:t>ur</w:t>
      </w:r>
      <w:r w:rsidRPr="0088473D">
        <w:rPr>
          <w:rFonts w:ascii="Transliterasi" w:eastAsia="Times New Roman" w:hAnsi="Transliterasi" w:cs="Times New Roman"/>
          <w:lang w:val="id-ID"/>
        </w:rPr>
        <w:t>’</w:t>
      </w:r>
      <w:r w:rsidRPr="0088473D">
        <w:rPr>
          <w:rFonts w:ascii="Transliterasi" w:eastAsia="Times New Roman" w:hAnsi="Transliterasi" w:cs="Times New Roman"/>
        </w:rPr>
        <w:t>an at the Graduate IAIN-SU. However, this study specifically aims: to know the methods of interpretation used by the authors thesis field of study interpretation, to determine the form of interpretation that has been produced by the authors thesis, to analyze the mode of interpretation adopted by the writers and literature used to determine the author of the commentary .</w:t>
      </w:r>
    </w:p>
    <w:p w:rsidR="00B64025" w:rsidRPr="0088473D" w:rsidRDefault="00B64025" w:rsidP="00E17B96">
      <w:pPr>
        <w:spacing w:after="0" w:line="240" w:lineRule="auto"/>
        <w:jc w:val="both"/>
        <w:rPr>
          <w:rFonts w:ascii="Transliterasi" w:hAnsi="Transliterasi"/>
        </w:rPr>
      </w:pPr>
      <w:r w:rsidRPr="0088473D">
        <w:rPr>
          <w:rFonts w:ascii="Transliterasi" w:hAnsi="Transliterasi"/>
        </w:rPr>
        <w:tab/>
        <w:t>This research is purely patterned libr</w:t>
      </w:r>
      <w:r w:rsidR="00146823" w:rsidRPr="0088473D">
        <w:rPr>
          <w:rFonts w:ascii="Transliterasi" w:hAnsi="Transliterasi"/>
        </w:rPr>
        <w:t>ary. Its main source is the Al-</w:t>
      </w:r>
      <w:r w:rsidR="00146823" w:rsidRPr="0088473D">
        <w:rPr>
          <w:rFonts w:ascii="Transliterasi" w:hAnsi="Transliterasi"/>
          <w:lang w:val="id-ID"/>
        </w:rPr>
        <w:t>q</w:t>
      </w:r>
      <w:r w:rsidRPr="0088473D">
        <w:rPr>
          <w:rFonts w:ascii="Transliterasi" w:hAnsi="Transliterasi"/>
        </w:rPr>
        <w:t>ur</w:t>
      </w:r>
      <w:r w:rsidRPr="0088473D">
        <w:rPr>
          <w:rFonts w:ascii="Transliterasi"/>
        </w:rPr>
        <w:t>’</w:t>
      </w:r>
      <w:r w:rsidRPr="0088473D">
        <w:rPr>
          <w:rFonts w:ascii="Transliterasi" w:hAnsi="Transliterasi"/>
        </w:rPr>
        <w:t>an manuscripts and thes</w:t>
      </w:r>
      <w:r w:rsidR="00146823" w:rsidRPr="0088473D">
        <w:rPr>
          <w:rFonts w:ascii="Transliterasi" w:hAnsi="Transliterasi"/>
        </w:rPr>
        <w:t>es, especially the study of Al-</w:t>
      </w:r>
      <w:r w:rsidR="00146823" w:rsidRPr="0088473D">
        <w:rPr>
          <w:rFonts w:ascii="Transliterasi" w:hAnsi="Transliterasi"/>
          <w:lang w:val="id-ID"/>
        </w:rPr>
        <w:t>q</w:t>
      </w:r>
      <w:r w:rsidRPr="0088473D">
        <w:rPr>
          <w:rFonts w:ascii="Transliterasi" w:hAnsi="Transliterasi"/>
        </w:rPr>
        <w:t>ur</w:t>
      </w:r>
      <w:r w:rsidRPr="0088473D">
        <w:rPr>
          <w:rFonts w:ascii="Transliterasi"/>
        </w:rPr>
        <w:t>’</w:t>
      </w:r>
      <w:r w:rsidRPr="0088473D">
        <w:rPr>
          <w:rFonts w:ascii="Transliterasi" w:hAnsi="Transliterasi"/>
        </w:rPr>
        <w:t>an commentary on PPS. IAIN-SU. Presentation of interpretation used by the authors thesis in PPS IAIN-SU is a method of thematic/maudhu</w:t>
      </w:r>
      <w:r w:rsidRPr="0088473D">
        <w:rPr>
          <w:rFonts w:ascii="Transliterasi"/>
        </w:rPr>
        <w:t>’</w:t>
      </w:r>
      <w:r w:rsidRPr="0088473D">
        <w:rPr>
          <w:rFonts w:ascii="Transliterasi" w:hAnsi="Transliterasi"/>
        </w:rPr>
        <w:t>i. thematic methods used are two forms, classical and modern. There modern thematic methods in general are terms</w:t>
      </w:r>
      <w:r w:rsidR="00146823" w:rsidRPr="0088473D">
        <w:rPr>
          <w:rFonts w:ascii="Transliterasi" w:hAnsi="Transliterasi"/>
        </w:rPr>
        <w:t xml:space="preserve"> of direct reference to </w:t>
      </w:r>
      <w:r w:rsidR="00146823" w:rsidRPr="0088473D">
        <w:rPr>
          <w:rFonts w:ascii="Transliterasi" w:hAnsi="Transliterasi"/>
          <w:lang w:val="id-ID"/>
        </w:rPr>
        <w:t>A</w:t>
      </w:r>
      <w:r w:rsidR="00146823" w:rsidRPr="0088473D">
        <w:rPr>
          <w:rFonts w:ascii="Transliterasi" w:hAnsi="Transliterasi"/>
        </w:rPr>
        <w:t>l-</w:t>
      </w:r>
      <w:r w:rsidR="00146823" w:rsidRPr="0088473D">
        <w:rPr>
          <w:rFonts w:ascii="Transliterasi" w:hAnsi="Transliterasi"/>
          <w:lang w:val="id-ID"/>
        </w:rPr>
        <w:t>q</w:t>
      </w:r>
      <w:r w:rsidR="0075579B" w:rsidRPr="0088473D">
        <w:rPr>
          <w:rFonts w:ascii="Transliterasi" w:hAnsi="Transliterasi"/>
        </w:rPr>
        <w:t>ur</w:t>
      </w:r>
      <w:r w:rsidR="0075579B" w:rsidRPr="0088473D">
        <w:rPr>
          <w:rFonts w:ascii="Transliterasi"/>
        </w:rPr>
        <w:t>’</w:t>
      </w:r>
      <w:r w:rsidR="0075579B" w:rsidRPr="0088473D">
        <w:rPr>
          <w:rFonts w:ascii="Transliterasi" w:hAnsi="Transliterasi"/>
        </w:rPr>
        <w:t>an, there are also a characte</w:t>
      </w:r>
      <w:r w:rsidR="00146823" w:rsidRPr="0088473D">
        <w:rPr>
          <w:rFonts w:ascii="Transliterasi" w:hAnsi="Transliterasi"/>
        </w:rPr>
        <w:t xml:space="preserve">r sfesifik, which discusses of </w:t>
      </w:r>
      <w:r w:rsidR="00146823" w:rsidRPr="0088473D">
        <w:rPr>
          <w:rFonts w:ascii="Transliterasi" w:hAnsi="Transliterasi"/>
          <w:lang w:val="id-ID"/>
        </w:rPr>
        <w:t>A</w:t>
      </w:r>
      <w:r w:rsidR="00146823" w:rsidRPr="0088473D">
        <w:rPr>
          <w:rFonts w:ascii="Transliterasi" w:hAnsi="Transliterasi"/>
        </w:rPr>
        <w:t>l-</w:t>
      </w:r>
      <w:r w:rsidR="00146823" w:rsidRPr="0088473D">
        <w:rPr>
          <w:rFonts w:ascii="Transliterasi" w:hAnsi="Transliterasi"/>
          <w:lang w:val="id-ID"/>
        </w:rPr>
        <w:t>q</w:t>
      </w:r>
      <w:r w:rsidR="0075579B" w:rsidRPr="0088473D">
        <w:rPr>
          <w:rFonts w:ascii="Transliterasi" w:hAnsi="Transliterasi"/>
        </w:rPr>
        <w:t>ur</w:t>
      </w:r>
      <w:r w:rsidR="0075579B" w:rsidRPr="0088473D">
        <w:rPr>
          <w:rFonts w:ascii="Transliterasi"/>
        </w:rPr>
        <w:t>’</w:t>
      </w:r>
      <w:r w:rsidR="0075579B" w:rsidRPr="0088473D">
        <w:rPr>
          <w:rFonts w:ascii="Transliterasi" w:hAnsi="Transliterasi"/>
        </w:rPr>
        <w:t>an verses focused on the interpretation or a particular character.</w:t>
      </w:r>
    </w:p>
    <w:p w:rsidR="0075579B" w:rsidRPr="0088473D" w:rsidRDefault="0075579B" w:rsidP="00E17B96">
      <w:pPr>
        <w:spacing w:after="0" w:line="240" w:lineRule="auto"/>
        <w:jc w:val="both"/>
        <w:rPr>
          <w:rFonts w:ascii="Transliterasi" w:hAnsi="Transliterasi"/>
        </w:rPr>
      </w:pPr>
      <w:r w:rsidRPr="0088473D">
        <w:rPr>
          <w:rFonts w:ascii="Transliterasi" w:hAnsi="Transliterasi"/>
        </w:rPr>
        <w:tab/>
        <w:t xml:space="preserve">From the aspect of the interpretation, the interpretation of all the works produced by the Graduate thesis author IAIN-SU </w:t>
      </w:r>
      <w:r w:rsidR="00146823" w:rsidRPr="0088473D">
        <w:rPr>
          <w:rFonts w:ascii="Transliterasi" w:hAnsi="Transliterasi"/>
        </w:rPr>
        <w:t>are used form of thingking (</w:t>
      </w:r>
      <w:r w:rsidR="00146823" w:rsidRPr="0088473D">
        <w:rPr>
          <w:rFonts w:ascii="Transliterasi" w:hAnsi="Transliterasi"/>
          <w:i/>
          <w:iCs/>
        </w:rPr>
        <w:t>al-</w:t>
      </w:r>
      <w:r w:rsidR="00146823" w:rsidRPr="0088473D">
        <w:rPr>
          <w:rFonts w:ascii="Transliterasi" w:hAnsi="Transliterasi"/>
          <w:i/>
          <w:iCs/>
          <w:lang w:val="id-ID"/>
        </w:rPr>
        <w:t>r</w:t>
      </w:r>
      <w:r w:rsidRPr="0088473D">
        <w:rPr>
          <w:rFonts w:ascii="Transliterasi" w:hAnsi="Transliterasi"/>
          <w:i/>
          <w:iCs/>
        </w:rPr>
        <w:t>a</w:t>
      </w:r>
      <w:r w:rsidRPr="0088473D">
        <w:rPr>
          <w:rFonts w:ascii="Transliterasi"/>
          <w:i/>
          <w:iCs/>
        </w:rPr>
        <w:t>’</w:t>
      </w:r>
      <w:r w:rsidRPr="0088473D">
        <w:rPr>
          <w:rFonts w:ascii="Transliterasi" w:hAnsi="Transliterasi"/>
          <w:i/>
          <w:iCs/>
        </w:rPr>
        <w:t>yu</w:t>
      </w:r>
      <w:r w:rsidR="00146823" w:rsidRPr="0088473D">
        <w:rPr>
          <w:rFonts w:ascii="Transliterasi" w:hAnsi="Transliterasi"/>
        </w:rPr>
        <w:t>). Although theses Tafsir Al-</w:t>
      </w:r>
      <w:r w:rsidR="00146823" w:rsidRPr="0088473D">
        <w:rPr>
          <w:rFonts w:ascii="Transliterasi" w:hAnsi="Transliterasi"/>
          <w:lang w:val="id-ID"/>
        </w:rPr>
        <w:t>q</w:t>
      </w:r>
      <w:r w:rsidRPr="0088473D">
        <w:rPr>
          <w:rFonts w:ascii="Transliterasi" w:hAnsi="Transliterasi"/>
        </w:rPr>
        <w:t>ur</w:t>
      </w:r>
      <w:r w:rsidRPr="0088473D">
        <w:rPr>
          <w:rFonts w:ascii="Transliterasi"/>
        </w:rPr>
        <w:t>’</w:t>
      </w:r>
      <w:r w:rsidRPr="0088473D">
        <w:rPr>
          <w:rFonts w:ascii="Transliterasi" w:hAnsi="Transliterasi"/>
        </w:rPr>
        <w:t>an study was to interpret the verse by verse or by hadith but t</w:t>
      </w:r>
      <w:r w:rsidR="00D6640C" w:rsidRPr="0088473D">
        <w:rPr>
          <w:rFonts w:ascii="Transliterasi" w:hAnsi="Transliterasi"/>
        </w:rPr>
        <w:t>he methodology is not derived from the interpretation (history)</w:t>
      </w:r>
      <w:r w:rsidR="00651B22" w:rsidRPr="0088473D">
        <w:rPr>
          <w:rFonts w:ascii="Transliterasi" w:hAnsi="Transliterasi"/>
        </w:rPr>
        <w:t xml:space="preserve"> which is carried from the Prophet, of course it was entirely a result of thinking (intelektualisasi) interpreter. There are several shades o</w:t>
      </w:r>
      <w:r w:rsidR="00146823" w:rsidRPr="0088473D">
        <w:rPr>
          <w:rFonts w:ascii="Transliterasi" w:hAnsi="Transliterasi"/>
        </w:rPr>
        <w:t xml:space="preserve">r nuances of interpretation </w:t>
      </w:r>
      <w:r w:rsidR="00146823" w:rsidRPr="0088473D">
        <w:rPr>
          <w:rFonts w:ascii="Transliterasi" w:hAnsi="Transliterasi"/>
          <w:lang w:val="id-ID"/>
        </w:rPr>
        <w:t>A</w:t>
      </w:r>
      <w:r w:rsidR="00146823" w:rsidRPr="0088473D">
        <w:rPr>
          <w:rFonts w:ascii="Transliterasi" w:hAnsi="Transliterasi"/>
        </w:rPr>
        <w:t>l-</w:t>
      </w:r>
      <w:r w:rsidR="00146823" w:rsidRPr="0088473D">
        <w:rPr>
          <w:rFonts w:ascii="Transliterasi" w:hAnsi="Transliterasi"/>
          <w:lang w:val="id-ID"/>
        </w:rPr>
        <w:t>q</w:t>
      </w:r>
      <w:r w:rsidR="00651B22" w:rsidRPr="0088473D">
        <w:rPr>
          <w:rFonts w:ascii="Transliterasi" w:hAnsi="Transliterasi"/>
        </w:rPr>
        <w:t>ur</w:t>
      </w:r>
      <w:r w:rsidR="00651B22" w:rsidRPr="0088473D">
        <w:rPr>
          <w:rFonts w:ascii="Transliterasi"/>
        </w:rPr>
        <w:t>’</w:t>
      </w:r>
      <w:r w:rsidR="00651B22" w:rsidRPr="0088473D">
        <w:rPr>
          <w:rFonts w:ascii="Transliterasi" w:hAnsi="Transliterasi"/>
        </w:rPr>
        <w:t>an study in PPS IAIN-SU, among others are nuance of theological, social, civic and fiqh.</w:t>
      </w:r>
    </w:p>
    <w:p w:rsidR="00651B22" w:rsidRPr="0088473D" w:rsidRDefault="00651B22" w:rsidP="00E17B96">
      <w:pPr>
        <w:spacing w:after="0" w:line="240" w:lineRule="auto"/>
        <w:jc w:val="both"/>
        <w:rPr>
          <w:rFonts w:ascii="Transliterasi" w:hAnsi="Transliterasi"/>
        </w:rPr>
      </w:pPr>
      <w:r w:rsidRPr="0088473D">
        <w:rPr>
          <w:rFonts w:ascii="Transliterasi" w:hAnsi="Transliterasi"/>
        </w:rPr>
        <w:tab/>
        <w:t>Literatures used in the writing of theses study area of Qur</w:t>
      </w:r>
      <w:r w:rsidRPr="0088473D">
        <w:rPr>
          <w:rFonts w:ascii="Transliterasi"/>
        </w:rPr>
        <w:t>’</w:t>
      </w:r>
      <w:r w:rsidRPr="0088473D">
        <w:rPr>
          <w:rFonts w:ascii="Transliterasi" w:hAnsi="Transliterasi"/>
        </w:rPr>
        <w:t>anic</w:t>
      </w:r>
      <w:r w:rsidR="00482C33" w:rsidRPr="0088473D">
        <w:rPr>
          <w:rFonts w:ascii="Transliterasi" w:hAnsi="Transliterasi"/>
        </w:rPr>
        <w:t xml:space="preserve"> exegesis are, at least are 3 languages spoken. </w:t>
      </w:r>
      <w:r w:rsidR="00482C33" w:rsidRPr="0088473D">
        <w:rPr>
          <w:rFonts w:ascii="Transliterasi" w:hAnsi="Transliterasi"/>
          <w:i/>
          <w:iCs/>
        </w:rPr>
        <w:t>First</w:t>
      </w:r>
      <w:r w:rsidR="00482C33" w:rsidRPr="0088473D">
        <w:rPr>
          <w:rFonts w:ascii="Transliterasi" w:hAnsi="Transliterasi"/>
        </w:rPr>
        <w:t xml:space="preserve">, Arabic, Arabic-language book of exegesis is more dominant as a sources of references its about 34 literatures interpretation. </w:t>
      </w:r>
      <w:r w:rsidR="00482C33" w:rsidRPr="0088473D">
        <w:rPr>
          <w:rFonts w:ascii="Transliterasi" w:hAnsi="Transliterasi"/>
          <w:i/>
          <w:iCs/>
        </w:rPr>
        <w:t>Second</w:t>
      </w:r>
      <w:r w:rsidR="00482C33" w:rsidRPr="0088473D">
        <w:rPr>
          <w:rFonts w:ascii="Transliterasi" w:hAnsi="Transliterasi"/>
        </w:rPr>
        <w:t>, in English language, there are 3 literat</w:t>
      </w:r>
      <w:r w:rsidR="00CC000E" w:rsidRPr="0088473D">
        <w:rPr>
          <w:rFonts w:ascii="Transliterasi" w:hAnsi="Transliterasi"/>
        </w:rPr>
        <w:t xml:space="preserve">ures. </w:t>
      </w:r>
      <w:r w:rsidR="00CC000E" w:rsidRPr="0088473D">
        <w:rPr>
          <w:rFonts w:ascii="Transliterasi" w:hAnsi="Transliterasi"/>
          <w:i/>
          <w:iCs/>
        </w:rPr>
        <w:t>Third</w:t>
      </w:r>
      <w:r w:rsidR="00CC000E" w:rsidRPr="0088473D">
        <w:rPr>
          <w:rFonts w:ascii="Transliterasi" w:hAnsi="Transliterasi"/>
        </w:rPr>
        <w:t>, in Indonesian languages, there are 13 literatures.</w:t>
      </w:r>
    </w:p>
    <w:p w:rsidR="00B64025" w:rsidRPr="0088473D" w:rsidRDefault="00B64025" w:rsidP="00E17B96">
      <w:pPr>
        <w:spacing w:after="0" w:line="240" w:lineRule="auto"/>
        <w:jc w:val="both"/>
        <w:rPr>
          <w:rFonts w:ascii="Transliterasi" w:hAnsi="Transliterasi" w:hint="cs"/>
          <w:rtl/>
        </w:rPr>
      </w:pPr>
    </w:p>
    <w:p w:rsidR="009F5AA1" w:rsidRPr="0088473D" w:rsidRDefault="009F5AA1" w:rsidP="00E17B96">
      <w:pPr>
        <w:spacing w:after="0" w:line="240" w:lineRule="auto"/>
        <w:jc w:val="both"/>
        <w:rPr>
          <w:rFonts w:ascii="Transliterasi" w:hAnsi="Transliterasi" w:hint="cs"/>
          <w:rtl/>
        </w:rPr>
      </w:pPr>
    </w:p>
    <w:p w:rsidR="009F5AA1" w:rsidRPr="0088473D" w:rsidRDefault="009F5AA1" w:rsidP="00E17B96">
      <w:pPr>
        <w:spacing w:after="0" w:line="240" w:lineRule="auto"/>
        <w:jc w:val="both"/>
        <w:rPr>
          <w:rFonts w:ascii="Transliterasi" w:hAnsi="Transliterasi" w:hint="cs"/>
          <w:rtl/>
        </w:rPr>
      </w:pPr>
    </w:p>
    <w:p w:rsidR="009F5AA1" w:rsidRPr="0088473D" w:rsidRDefault="009F5AA1" w:rsidP="00E17B96">
      <w:pPr>
        <w:spacing w:after="0" w:line="240" w:lineRule="auto"/>
        <w:jc w:val="both"/>
        <w:rPr>
          <w:rFonts w:ascii="Transliterasi" w:hAnsi="Transliterasi" w:hint="cs"/>
          <w:rtl/>
        </w:rPr>
      </w:pPr>
    </w:p>
    <w:p w:rsidR="009F5AA1" w:rsidRPr="0088473D" w:rsidRDefault="009F5AA1" w:rsidP="00E17B96">
      <w:pPr>
        <w:spacing w:after="0" w:line="240" w:lineRule="auto"/>
        <w:jc w:val="both"/>
        <w:rPr>
          <w:rFonts w:ascii="Transliterasi" w:hAnsi="Transliterasi" w:hint="cs"/>
          <w:rtl/>
        </w:rPr>
      </w:pPr>
    </w:p>
    <w:p w:rsidR="009F5AA1" w:rsidRPr="0088473D" w:rsidRDefault="009F5AA1" w:rsidP="00E17B96">
      <w:pPr>
        <w:spacing w:after="0" w:line="240" w:lineRule="auto"/>
        <w:jc w:val="both"/>
        <w:rPr>
          <w:rFonts w:ascii="Transliterasi" w:hAnsi="Transliterasi" w:hint="cs"/>
          <w:rtl/>
        </w:rPr>
      </w:pPr>
    </w:p>
    <w:p w:rsidR="009F5AA1" w:rsidRPr="0088473D" w:rsidRDefault="009F5AA1" w:rsidP="00E17B96">
      <w:pPr>
        <w:spacing w:after="0" w:line="240" w:lineRule="auto"/>
        <w:jc w:val="both"/>
        <w:rPr>
          <w:rFonts w:ascii="Transliterasi" w:hAnsi="Transliterasi" w:hint="cs"/>
          <w:rtl/>
        </w:rPr>
      </w:pPr>
    </w:p>
    <w:p w:rsidR="009F5AA1" w:rsidRPr="0037314E" w:rsidRDefault="00EC72ED" w:rsidP="0088473D">
      <w:pPr>
        <w:spacing w:after="0" w:line="240" w:lineRule="auto"/>
        <w:jc w:val="center"/>
        <w:rPr>
          <w:rFonts w:ascii="Transliterasi" w:hAnsi="Transliterasi" w:hint="cs"/>
          <w:b/>
          <w:bCs/>
          <w:sz w:val="28"/>
          <w:szCs w:val="28"/>
          <w:rtl/>
        </w:rPr>
      </w:pPr>
      <w:r w:rsidRPr="0037314E">
        <w:rPr>
          <w:rFonts w:ascii="Transliterasi" w:hAnsi="Transliterasi" w:hint="cs"/>
          <w:b/>
          <w:bCs/>
          <w:sz w:val="28"/>
          <w:szCs w:val="28"/>
          <w:rtl/>
        </w:rPr>
        <w:t>الاختصا</w:t>
      </w:r>
      <w:r w:rsidR="0037314E">
        <w:rPr>
          <w:rFonts w:ascii="Transliterasi" w:hAnsi="Transliterasi" w:hint="cs"/>
          <w:b/>
          <w:bCs/>
          <w:sz w:val="28"/>
          <w:szCs w:val="28"/>
          <w:rtl/>
        </w:rPr>
        <w:t xml:space="preserve"> </w:t>
      </w:r>
      <w:r w:rsidRPr="0037314E">
        <w:rPr>
          <w:rFonts w:ascii="Transliterasi" w:hAnsi="Transliterasi" w:hint="cs"/>
          <w:b/>
          <w:bCs/>
          <w:sz w:val="28"/>
          <w:szCs w:val="28"/>
          <w:rtl/>
        </w:rPr>
        <w:t>ر</w:t>
      </w:r>
    </w:p>
    <w:p w:rsidR="00EC72ED" w:rsidRPr="0052033B" w:rsidRDefault="00EC72ED" w:rsidP="00EC72ED">
      <w:pPr>
        <w:bidi/>
        <w:spacing w:after="0" w:line="240" w:lineRule="auto"/>
        <w:jc w:val="both"/>
        <w:rPr>
          <w:rFonts w:ascii="Transliterasi" w:hAnsi="Transliterasi" w:hint="cs"/>
          <w:b/>
          <w:bCs/>
          <w:sz w:val="28"/>
          <w:szCs w:val="28"/>
          <w:rtl/>
        </w:rPr>
      </w:pPr>
    </w:p>
    <w:p w:rsidR="0052033B" w:rsidRDefault="00EC72ED" w:rsidP="0088473D">
      <w:pPr>
        <w:bidi/>
        <w:spacing w:after="0" w:line="240" w:lineRule="auto"/>
        <w:jc w:val="center"/>
        <w:rPr>
          <w:rFonts w:ascii="Transliterasi" w:hAnsi="Transliterasi" w:hint="cs"/>
          <w:b/>
          <w:bCs/>
          <w:sz w:val="28"/>
          <w:szCs w:val="28"/>
          <w:rtl/>
        </w:rPr>
      </w:pPr>
      <w:r w:rsidRPr="0052033B">
        <w:rPr>
          <w:rFonts w:ascii="Transliterasi" w:hAnsi="Transliterasi" w:hint="cs"/>
          <w:b/>
          <w:bCs/>
          <w:sz w:val="28"/>
          <w:szCs w:val="28"/>
          <w:rtl/>
        </w:rPr>
        <w:t xml:space="preserve">تنمية دراسة تفسير القرأن : تحليل المباحث فى درسة تفسير القرأن فى </w:t>
      </w:r>
      <w:r w:rsidRPr="0052033B">
        <w:rPr>
          <w:rFonts w:ascii="Transliterasi" w:hAnsi="Transliterasi"/>
          <w:b/>
          <w:bCs/>
          <w:sz w:val="28"/>
          <w:szCs w:val="28"/>
        </w:rPr>
        <w:t>PPS IAIN-SU</w:t>
      </w:r>
      <w:r w:rsidRPr="0052033B">
        <w:rPr>
          <w:rFonts w:ascii="Transliterasi" w:hAnsi="Transliterasi" w:hint="cs"/>
          <w:b/>
          <w:bCs/>
          <w:sz w:val="28"/>
          <w:szCs w:val="28"/>
          <w:rtl/>
        </w:rPr>
        <w:t xml:space="preserve"> </w:t>
      </w:r>
    </w:p>
    <w:p w:rsidR="009F5AA1" w:rsidRPr="0052033B" w:rsidRDefault="00EC72ED" w:rsidP="0052033B">
      <w:pPr>
        <w:bidi/>
        <w:spacing w:after="0" w:line="240" w:lineRule="auto"/>
        <w:jc w:val="center"/>
        <w:rPr>
          <w:rFonts w:ascii="Transliterasi" w:hAnsi="Transliterasi" w:hint="cs"/>
          <w:b/>
          <w:bCs/>
          <w:sz w:val="28"/>
          <w:szCs w:val="28"/>
          <w:rtl/>
        </w:rPr>
      </w:pPr>
      <w:r w:rsidRPr="0052033B">
        <w:rPr>
          <w:rFonts w:ascii="Transliterasi" w:hAnsi="Transliterasi" w:hint="cs"/>
          <w:b/>
          <w:bCs/>
          <w:sz w:val="28"/>
          <w:szCs w:val="28"/>
          <w:rtl/>
        </w:rPr>
        <w:t xml:space="preserve"> طوال سنة 1995-2009</w:t>
      </w:r>
    </w:p>
    <w:p w:rsidR="009F5AA1" w:rsidRPr="0052033B" w:rsidRDefault="009F5AA1" w:rsidP="0052033B">
      <w:pPr>
        <w:spacing w:after="0" w:line="240" w:lineRule="auto"/>
        <w:jc w:val="both"/>
        <w:rPr>
          <w:rFonts w:ascii="Transliterasi" w:hAnsi="Transliterasi" w:hint="cs"/>
          <w:sz w:val="28"/>
          <w:szCs w:val="28"/>
          <w:rtl/>
        </w:rPr>
      </w:pPr>
    </w:p>
    <w:p w:rsidR="009F5AA1" w:rsidRPr="0052033B" w:rsidRDefault="009F5AA1" w:rsidP="0052033B">
      <w:pPr>
        <w:spacing w:after="0" w:line="240" w:lineRule="auto"/>
        <w:jc w:val="both"/>
        <w:rPr>
          <w:rFonts w:ascii="Transliterasi" w:hAnsi="Transliterasi" w:hint="cs"/>
          <w:sz w:val="28"/>
          <w:szCs w:val="28"/>
          <w:rtl/>
        </w:rPr>
      </w:pPr>
    </w:p>
    <w:p w:rsidR="009F5AA1" w:rsidRPr="0052033B" w:rsidRDefault="009F5AA1" w:rsidP="0052033B">
      <w:pPr>
        <w:bidi/>
        <w:spacing w:after="0" w:line="240" w:lineRule="auto"/>
        <w:ind w:firstLine="720"/>
        <w:jc w:val="both"/>
        <w:rPr>
          <w:rFonts w:ascii="Times New Roman" w:eastAsia="Times New Roman" w:hAnsi="Times New Roman" w:cs="Times New Roman" w:hint="cs"/>
          <w:sz w:val="28"/>
          <w:szCs w:val="28"/>
          <w:rtl/>
          <w:lang/>
        </w:rPr>
      </w:pPr>
      <w:r w:rsidRPr="0052033B">
        <w:rPr>
          <w:rFonts w:ascii="Times New Roman" w:eastAsia="Times New Roman" w:hAnsi="Times New Roman" w:cs="Times New Roman" w:hint="cs"/>
          <w:sz w:val="28"/>
          <w:szCs w:val="28"/>
          <w:rtl/>
          <w:lang/>
        </w:rPr>
        <w:t>دراسة</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القرآن الكريم</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الذي</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لم يتوقف عن</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القيام به</w:t>
      </w:r>
      <w:r w:rsidRPr="009F5AA1">
        <w:rPr>
          <w:rFonts w:ascii="Times New Roman" w:eastAsia="Times New Roman" w:hAnsi="Times New Roman" w:cs="Times New Roman" w:hint="cs"/>
          <w:sz w:val="28"/>
          <w:szCs w:val="28"/>
          <w:rtl/>
          <w:lang/>
        </w:rPr>
        <w:t xml:space="preserve">، وذلك لأن </w:t>
      </w:r>
      <w:r w:rsidRPr="0052033B">
        <w:rPr>
          <w:rFonts w:ascii="Times New Roman" w:eastAsia="Times New Roman" w:hAnsi="Times New Roman" w:cs="Times New Roman" w:hint="cs"/>
          <w:sz w:val="28"/>
          <w:szCs w:val="28"/>
          <w:rtl/>
          <w:lang/>
        </w:rPr>
        <w:t>آل</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القرآن</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هدى</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للبشرية</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أينما كان ومتى</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يعيشون فيها.</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وبعبارة أخرى</w:t>
      </w:r>
      <w:r w:rsidRPr="009F5AA1">
        <w:rPr>
          <w:rFonts w:ascii="Times New Roman" w:eastAsia="Times New Roman" w:hAnsi="Times New Roman" w:cs="Times New Roman" w:hint="cs"/>
          <w:sz w:val="28"/>
          <w:szCs w:val="28"/>
          <w:rtl/>
          <w:lang/>
        </w:rPr>
        <w:t xml:space="preserve">، فإن القرآن </w:t>
      </w:r>
      <w:r w:rsidRPr="0052033B">
        <w:rPr>
          <w:rFonts w:ascii="Times New Roman" w:eastAsia="Times New Roman" w:hAnsi="Times New Roman" w:cs="Times New Roman" w:hint="cs"/>
          <w:sz w:val="28"/>
          <w:szCs w:val="28"/>
          <w:rtl/>
          <w:lang/>
        </w:rPr>
        <w:t>ينطبق على جميع</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الأماكن</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والأوقات في</w:t>
      </w:r>
      <w:r w:rsidRPr="009F5AA1">
        <w:rPr>
          <w:rFonts w:ascii="Times New Roman" w:eastAsia="Times New Roman" w:hAnsi="Times New Roman" w:cs="Times New Roman" w:hint="cs"/>
          <w:sz w:val="28"/>
          <w:szCs w:val="28"/>
          <w:rtl/>
          <w:lang/>
        </w:rPr>
        <w:t xml:space="preserve"> أي </w:t>
      </w:r>
      <w:r w:rsidRPr="0052033B">
        <w:rPr>
          <w:rFonts w:ascii="Times New Roman" w:eastAsia="Times New Roman" w:hAnsi="Times New Roman" w:cs="Times New Roman" w:hint="cs"/>
          <w:sz w:val="28"/>
          <w:szCs w:val="28"/>
          <w:rtl/>
          <w:lang/>
        </w:rPr>
        <w:t>حالة</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وهذا يعني</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أنه يجب</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أن يفهم</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القرآن الكريم و</w:t>
      </w:r>
      <w:r w:rsidRPr="009F5AA1">
        <w:rPr>
          <w:rFonts w:ascii="Times New Roman" w:eastAsia="Times New Roman" w:hAnsi="Times New Roman" w:cs="Times New Roman" w:hint="cs"/>
          <w:sz w:val="28"/>
          <w:szCs w:val="28"/>
          <w:rtl/>
          <w:lang/>
        </w:rPr>
        <w:t xml:space="preserve">تفسيره </w:t>
      </w:r>
      <w:r w:rsidRPr="0052033B">
        <w:rPr>
          <w:rFonts w:ascii="Times New Roman" w:eastAsia="Times New Roman" w:hAnsi="Times New Roman" w:cs="Times New Roman" w:hint="cs"/>
          <w:sz w:val="28"/>
          <w:szCs w:val="28"/>
          <w:rtl/>
          <w:lang/>
        </w:rPr>
        <w:t>وفقا ل</w:t>
      </w:r>
      <w:r w:rsidRPr="009F5AA1">
        <w:rPr>
          <w:rFonts w:ascii="Times New Roman" w:eastAsia="Times New Roman" w:hAnsi="Times New Roman" w:cs="Times New Roman" w:hint="cs"/>
          <w:sz w:val="28"/>
          <w:szCs w:val="28"/>
          <w:rtl/>
          <w:lang/>
        </w:rPr>
        <w:t xml:space="preserve">مرات، ولكن </w:t>
      </w:r>
      <w:r w:rsidRPr="0052033B">
        <w:rPr>
          <w:rFonts w:ascii="Times New Roman" w:eastAsia="Times New Roman" w:hAnsi="Times New Roman" w:cs="Times New Roman" w:hint="cs"/>
          <w:sz w:val="28"/>
          <w:szCs w:val="28"/>
          <w:rtl/>
          <w:lang/>
        </w:rPr>
        <w:t>لا ينبغي</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فرض</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الإرادة</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من الوقت</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للقرآن</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إذا</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هذه هي الحالة</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يتم الحصول على</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أي دليل</w:t>
      </w:r>
      <w:r w:rsidRPr="009F5AA1">
        <w:rPr>
          <w:rFonts w:ascii="Times New Roman" w:eastAsia="Times New Roman" w:hAnsi="Times New Roman" w:cs="Times New Roman" w:hint="cs"/>
          <w:sz w:val="28"/>
          <w:szCs w:val="28"/>
          <w:rtl/>
          <w:lang/>
        </w:rPr>
        <w:t xml:space="preserve">، ولكن التهديد </w:t>
      </w:r>
      <w:r w:rsidRPr="0052033B">
        <w:rPr>
          <w:rFonts w:ascii="Times New Roman" w:eastAsia="Times New Roman" w:hAnsi="Times New Roman" w:cs="Times New Roman" w:hint="cs"/>
          <w:sz w:val="28"/>
          <w:szCs w:val="28"/>
          <w:rtl/>
          <w:lang/>
        </w:rPr>
        <w:t>آت</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من</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الجحيم</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احتلال</w:t>
      </w:r>
      <w:r w:rsidRPr="009F5AA1">
        <w:rPr>
          <w:rFonts w:ascii="Times New Roman" w:eastAsia="Times New Roman" w:hAnsi="Times New Roman" w:cs="Times New Roman" w:hint="cs"/>
          <w:sz w:val="28"/>
          <w:szCs w:val="28"/>
          <w:rtl/>
          <w:lang/>
        </w:rPr>
        <w:t>.</w:t>
      </w:r>
    </w:p>
    <w:p w:rsidR="009F5AA1" w:rsidRPr="0052033B" w:rsidRDefault="009F5AA1" w:rsidP="0052033B">
      <w:pPr>
        <w:bidi/>
        <w:spacing w:after="0" w:line="240" w:lineRule="auto"/>
        <w:ind w:firstLine="720"/>
        <w:jc w:val="both"/>
        <w:rPr>
          <w:rFonts w:ascii="Times New Roman" w:eastAsia="Times New Roman" w:hAnsi="Times New Roman" w:cs="Times New Roman" w:hint="cs"/>
          <w:sz w:val="28"/>
          <w:szCs w:val="28"/>
          <w:rtl/>
          <w:lang/>
        </w:rPr>
      </w:pPr>
      <w:r w:rsidRPr="0052033B">
        <w:rPr>
          <w:rFonts w:ascii="Times New Roman" w:eastAsia="Times New Roman" w:hAnsi="Times New Roman" w:cs="Times New Roman" w:hint="cs"/>
          <w:sz w:val="28"/>
          <w:szCs w:val="28"/>
          <w:rtl/>
          <w:lang/>
        </w:rPr>
        <w:t>بشكل عام</w:t>
      </w:r>
      <w:r w:rsidRPr="009F5AA1">
        <w:rPr>
          <w:rFonts w:ascii="Times New Roman" w:eastAsia="Times New Roman" w:hAnsi="Times New Roman" w:cs="Times New Roman" w:hint="cs"/>
          <w:sz w:val="28"/>
          <w:szCs w:val="28"/>
          <w:rtl/>
          <w:lang/>
        </w:rPr>
        <w:t xml:space="preserve">، فإن هذه الدراسة </w:t>
      </w:r>
      <w:r w:rsidRPr="0052033B">
        <w:rPr>
          <w:rFonts w:ascii="Times New Roman" w:eastAsia="Times New Roman" w:hAnsi="Times New Roman" w:cs="Times New Roman" w:hint="cs"/>
          <w:sz w:val="28"/>
          <w:szCs w:val="28"/>
          <w:rtl/>
          <w:lang/>
        </w:rPr>
        <w:t>البحثية</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لتحديد</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وضع</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تفسير</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آل</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القرآن</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في</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lang/>
        </w:rPr>
        <w:t>SU</w:t>
      </w:r>
      <w:r w:rsidRPr="0052033B">
        <w:rPr>
          <w:rFonts w:ascii="Times New Roman" w:eastAsia="Times New Roman" w:hAnsi="Times New Roman" w:cs="Times New Roman" w:hint="cs"/>
          <w:sz w:val="28"/>
          <w:szCs w:val="28"/>
          <w:rtl/>
          <w:lang/>
        </w:rPr>
        <w:t>-</w:t>
      </w:r>
      <w:r w:rsidRPr="009F5AA1">
        <w:rPr>
          <w:rFonts w:ascii="Times New Roman" w:eastAsia="Times New Roman" w:hAnsi="Times New Roman" w:cs="Times New Roman" w:hint="cs"/>
          <w:sz w:val="28"/>
          <w:szCs w:val="28"/>
          <w:lang/>
        </w:rPr>
        <w:t>IAIN</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الدراسات العليا</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ومع ذلك</w:t>
      </w:r>
      <w:r w:rsidRPr="009F5AA1">
        <w:rPr>
          <w:rFonts w:ascii="Times New Roman" w:eastAsia="Times New Roman" w:hAnsi="Times New Roman" w:cs="Times New Roman" w:hint="cs"/>
          <w:sz w:val="28"/>
          <w:szCs w:val="28"/>
          <w:rtl/>
          <w:lang/>
        </w:rPr>
        <w:t xml:space="preserve">، فإن هذه الدراسة </w:t>
      </w:r>
      <w:r w:rsidRPr="0052033B">
        <w:rPr>
          <w:rFonts w:ascii="Times New Roman" w:eastAsia="Times New Roman" w:hAnsi="Times New Roman" w:cs="Times New Roman" w:hint="cs"/>
          <w:sz w:val="28"/>
          <w:szCs w:val="28"/>
          <w:rtl/>
          <w:lang/>
        </w:rPr>
        <w:t>تهدف</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على وجه التحديد:</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لمعرفة</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طرق</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التفسير</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التي يستخدمها</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مجال</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أطروحة</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الكتاب</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من</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ترجمة</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الدراسة</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لتحديد</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شكل من أشكال</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التفسير</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التي تم إنتاجها</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من قبل</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أطروحة</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الكتاب</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لتحليل</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الوضع</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في التفسير</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الذي اعتمده</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الكتاب و</w:t>
      </w:r>
      <w:r w:rsidRPr="009F5AA1">
        <w:rPr>
          <w:rFonts w:ascii="Times New Roman" w:eastAsia="Times New Roman" w:hAnsi="Times New Roman" w:cs="Times New Roman" w:hint="cs"/>
          <w:sz w:val="28"/>
          <w:szCs w:val="28"/>
          <w:rtl/>
          <w:lang/>
        </w:rPr>
        <w:t xml:space="preserve">الكتابات </w:t>
      </w:r>
      <w:r w:rsidRPr="0052033B">
        <w:rPr>
          <w:rFonts w:ascii="Times New Roman" w:eastAsia="Times New Roman" w:hAnsi="Times New Roman" w:cs="Times New Roman" w:hint="cs"/>
          <w:sz w:val="28"/>
          <w:szCs w:val="28"/>
          <w:rtl/>
          <w:lang/>
        </w:rPr>
        <w:t>المستخدمة لتحديد</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مؤلف</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من التعليق</w:t>
      </w:r>
      <w:r w:rsidRPr="009F5AA1">
        <w:rPr>
          <w:rFonts w:ascii="Times New Roman" w:eastAsia="Times New Roman" w:hAnsi="Times New Roman" w:cs="Times New Roman" w:hint="cs"/>
          <w:sz w:val="28"/>
          <w:szCs w:val="28"/>
          <w:rtl/>
          <w:lang/>
        </w:rPr>
        <w:t xml:space="preserve"> </w:t>
      </w:r>
      <w:r w:rsidRPr="0052033B">
        <w:rPr>
          <w:rFonts w:ascii="Times New Roman" w:eastAsia="Times New Roman" w:hAnsi="Times New Roman" w:cs="Times New Roman" w:hint="cs"/>
          <w:sz w:val="28"/>
          <w:szCs w:val="28"/>
          <w:rtl/>
          <w:lang/>
        </w:rPr>
        <w:t>.</w:t>
      </w:r>
    </w:p>
    <w:p w:rsidR="0088473D" w:rsidRPr="0052033B" w:rsidRDefault="0088473D" w:rsidP="0052033B">
      <w:pPr>
        <w:bidi/>
        <w:spacing w:after="0" w:line="240" w:lineRule="auto"/>
        <w:ind w:firstLine="720"/>
        <w:jc w:val="both"/>
        <w:rPr>
          <w:rFonts w:ascii="Transliterasi" w:hAnsi="Transliterasi" w:hint="cs"/>
          <w:sz w:val="28"/>
          <w:szCs w:val="28"/>
          <w:rtl/>
          <w:lang w:val="id-ID"/>
        </w:rPr>
      </w:pPr>
      <w:r w:rsidRPr="0052033B">
        <w:rPr>
          <w:rFonts w:ascii="Transliterasi" w:hAnsi="Transliterasi" w:hint="cs"/>
          <w:sz w:val="28"/>
          <w:szCs w:val="28"/>
          <w:rtl/>
        </w:rPr>
        <w:t xml:space="preserve">هذا البحث بحث مكتبى يتخذ مرجعا مصحف القرأن كمرجع الاول ويكون المباحث فى تفسير القرأن الموجودة فى </w:t>
      </w:r>
      <w:r w:rsidRPr="0052033B">
        <w:rPr>
          <w:rFonts w:ascii="Transliterasi" w:hAnsi="Transliterasi"/>
          <w:sz w:val="28"/>
          <w:szCs w:val="28"/>
          <w:lang w:val="id-ID"/>
        </w:rPr>
        <w:t>PPS IAIN-SU</w:t>
      </w:r>
      <w:r w:rsidRPr="0052033B">
        <w:rPr>
          <w:rFonts w:ascii="Transliterasi" w:hAnsi="Transliterasi" w:hint="cs"/>
          <w:sz w:val="28"/>
          <w:szCs w:val="28"/>
          <w:rtl/>
          <w:lang w:val="id-ID"/>
        </w:rPr>
        <w:t xml:space="preserve"> مرجعا ثانيا اتخذ الباحثون فى مباحثهم عن تفسير منهج الموضوعى هذا المنهج نوعان سلفى وحضري ويكون منهج الموضوعى الحضرى بعضه عاما يعنى يسلك مسلكا حالا الى القرأن الكريم والأخر خوصوصيا اى بالبحث الأيات بمواجة الى الموضوعى او شخص خاصر</w:t>
      </w:r>
    </w:p>
    <w:p w:rsidR="0088473D" w:rsidRPr="0052033B" w:rsidRDefault="001649C1" w:rsidP="0052033B">
      <w:pPr>
        <w:bidi/>
        <w:spacing w:after="0" w:line="240" w:lineRule="auto"/>
        <w:ind w:firstLine="720"/>
        <w:jc w:val="both"/>
        <w:rPr>
          <w:rFonts w:ascii="Transliterasi" w:hAnsi="Transliterasi" w:hint="cs"/>
          <w:sz w:val="28"/>
          <w:szCs w:val="28"/>
          <w:rtl/>
          <w:lang w:val="id-ID"/>
        </w:rPr>
      </w:pPr>
      <w:r w:rsidRPr="0052033B">
        <w:rPr>
          <w:rFonts w:ascii="Transliterasi" w:hAnsi="Transliterasi" w:hint="cs"/>
          <w:sz w:val="28"/>
          <w:szCs w:val="28"/>
          <w:rtl/>
          <w:lang w:val="id-ID"/>
        </w:rPr>
        <w:t xml:space="preserve">يحد الباحث ان وجه التفسير من كثير من مباحث التفسير فى </w:t>
      </w:r>
      <w:r w:rsidRPr="0052033B">
        <w:rPr>
          <w:rFonts w:ascii="Transliterasi" w:hAnsi="Transliterasi"/>
          <w:sz w:val="28"/>
          <w:szCs w:val="28"/>
          <w:lang w:val="id-ID"/>
        </w:rPr>
        <w:t>PPS IAIN-SU</w:t>
      </w:r>
      <w:r w:rsidRPr="0052033B">
        <w:rPr>
          <w:rFonts w:ascii="Transliterasi" w:hAnsi="Transliterasi" w:hint="cs"/>
          <w:sz w:val="28"/>
          <w:szCs w:val="28"/>
          <w:rtl/>
          <w:lang w:val="id-ID"/>
        </w:rPr>
        <w:t xml:space="preserve"> تفسيرا باالرأى. ولو ان الباحثين فسر الأيات بالأيات وبالأحديث غير أنهم لم يتخذوا منهجا مافسره النبى صلعم. من اجوه التفسير الموجودة هى وجه الاصول الدين والاحوال الاجتماعى والفقه.</w:t>
      </w:r>
    </w:p>
    <w:p w:rsidR="001649C1" w:rsidRPr="0052033B" w:rsidRDefault="00FC6C63" w:rsidP="0052033B">
      <w:pPr>
        <w:bidi/>
        <w:spacing w:after="0" w:line="240" w:lineRule="auto"/>
        <w:ind w:firstLine="720"/>
        <w:jc w:val="both"/>
        <w:rPr>
          <w:rFonts w:ascii="Transliterasi" w:hAnsi="Transliterasi"/>
          <w:sz w:val="28"/>
          <w:szCs w:val="28"/>
          <w:lang w:val="id-ID"/>
        </w:rPr>
      </w:pPr>
      <w:r w:rsidRPr="0052033B">
        <w:rPr>
          <w:rFonts w:ascii="Transliterasi" w:hAnsi="Transliterasi" w:hint="cs"/>
          <w:sz w:val="28"/>
          <w:szCs w:val="28"/>
          <w:rtl/>
          <w:lang w:val="id-ID"/>
        </w:rPr>
        <w:t>المراجع المستفداة فى المباحث عن تفسير تكون بثلاثة اللغة وهى لغة العربية بحسب 34 مرجعا ولغة الأندونسية بحسب 13 مرجعا ولغة الأنجليذية بحسب 3 مرجعا.</w:t>
      </w:r>
    </w:p>
    <w:sectPr w:rsidR="001649C1" w:rsidRPr="0052033B" w:rsidSect="0052338B">
      <w:pgSz w:w="12240" w:h="15840"/>
      <w:pgMar w:top="1440" w:right="1440" w:bottom="1440" w:left="144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nsliterasi">
    <w:altName w:val="Georgia"/>
    <w:panose1 w:val="02080503040505020303"/>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compat/>
  <w:rsids>
    <w:rsidRoot w:val="0052338B"/>
    <w:rsid w:val="00146823"/>
    <w:rsid w:val="001649C1"/>
    <w:rsid w:val="00224B1D"/>
    <w:rsid w:val="00232853"/>
    <w:rsid w:val="003230E7"/>
    <w:rsid w:val="0037314E"/>
    <w:rsid w:val="004165EA"/>
    <w:rsid w:val="004776E7"/>
    <w:rsid w:val="00482C33"/>
    <w:rsid w:val="0052033B"/>
    <w:rsid w:val="00520A0A"/>
    <w:rsid w:val="0052338B"/>
    <w:rsid w:val="00537EA4"/>
    <w:rsid w:val="00576495"/>
    <w:rsid w:val="005F33F8"/>
    <w:rsid w:val="00615DC4"/>
    <w:rsid w:val="00651B22"/>
    <w:rsid w:val="00680C05"/>
    <w:rsid w:val="0070363A"/>
    <w:rsid w:val="00720A8C"/>
    <w:rsid w:val="007437F3"/>
    <w:rsid w:val="007453AF"/>
    <w:rsid w:val="0075579B"/>
    <w:rsid w:val="0088473D"/>
    <w:rsid w:val="0089516E"/>
    <w:rsid w:val="00944F42"/>
    <w:rsid w:val="009E6AC6"/>
    <w:rsid w:val="009F03F7"/>
    <w:rsid w:val="009F0CB9"/>
    <w:rsid w:val="009F5AA1"/>
    <w:rsid w:val="00A07BE2"/>
    <w:rsid w:val="00AD7CDA"/>
    <w:rsid w:val="00B56F07"/>
    <w:rsid w:val="00B609B5"/>
    <w:rsid w:val="00B64025"/>
    <w:rsid w:val="00B92E3B"/>
    <w:rsid w:val="00BA6B21"/>
    <w:rsid w:val="00C524AD"/>
    <w:rsid w:val="00CB7226"/>
    <w:rsid w:val="00CC000E"/>
    <w:rsid w:val="00D6640C"/>
    <w:rsid w:val="00E06D8E"/>
    <w:rsid w:val="00E17B96"/>
    <w:rsid w:val="00E90F23"/>
    <w:rsid w:val="00EC72ED"/>
    <w:rsid w:val="00F17825"/>
    <w:rsid w:val="00F325E1"/>
    <w:rsid w:val="00FC6C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2338B"/>
  </w:style>
  <w:style w:type="character" w:customStyle="1" w:styleId="hps">
    <w:name w:val="hps"/>
    <w:basedOn w:val="DefaultParagraphFont"/>
    <w:rsid w:val="00E90F23"/>
  </w:style>
  <w:style w:type="character" w:customStyle="1" w:styleId="atn">
    <w:name w:val="atn"/>
    <w:basedOn w:val="DefaultParagraphFont"/>
    <w:rsid w:val="00E90F23"/>
  </w:style>
</w:styles>
</file>

<file path=word/webSettings.xml><?xml version="1.0" encoding="utf-8"?>
<w:webSettings xmlns:r="http://schemas.openxmlformats.org/officeDocument/2006/relationships" xmlns:w="http://schemas.openxmlformats.org/wordprocessingml/2006/main">
  <w:divs>
    <w:div w:id="274211103">
      <w:bodyDiv w:val="1"/>
      <w:marLeft w:val="0"/>
      <w:marRight w:val="0"/>
      <w:marTop w:val="0"/>
      <w:marBottom w:val="0"/>
      <w:divBdr>
        <w:top w:val="none" w:sz="0" w:space="0" w:color="auto"/>
        <w:left w:val="none" w:sz="0" w:space="0" w:color="auto"/>
        <w:bottom w:val="none" w:sz="0" w:space="0" w:color="auto"/>
        <w:right w:val="none" w:sz="0" w:space="0" w:color="auto"/>
      </w:divBdr>
      <w:divsChild>
        <w:div w:id="371425112">
          <w:marLeft w:val="0"/>
          <w:marRight w:val="0"/>
          <w:marTop w:val="0"/>
          <w:marBottom w:val="0"/>
          <w:divBdr>
            <w:top w:val="none" w:sz="0" w:space="0" w:color="auto"/>
            <w:left w:val="none" w:sz="0" w:space="0" w:color="auto"/>
            <w:bottom w:val="none" w:sz="0" w:space="0" w:color="auto"/>
            <w:right w:val="none" w:sz="0" w:space="0" w:color="auto"/>
          </w:divBdr>
          <w:divsChild>
            <w:div w:id="18689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6770">
      <w:bodyDiv w:val="1"/>
      <w:marLeft w:val="0"/>
      <w:marRight w:val="0"/>
      <w:marTop w:val="0"/>
      <w:marBottom w:val="0"/>
      <w:divBdr>
        <w:top w:val="none" w:sz="0" w:space="0" w:color="auto"/>
        <w:left w:val="none" w:sz="0" w:space="0" w:color="auto"/>
        <w:bottom w:val="none" w:sz="0" w:space="0" w:color="auto"/>
        <w:right w:val="none" w:sz="0" w:space="0" w:color="auto"/>
      </w:divBdr>
      <w:divsChild>
        <w:div w:id="965043078">
          <w:marLeft w:val="0"/>
          <w:marRight w:val="0"/>
          <w:marTop w:val="0"/>
          <w:marBottom w:val="0"/>
          <w:divBdr>
            <w:top w:val="none" w:sz="0" w:space="0" w:color="auto"/>
            <w:left w:val="none" w:sz="0" w:space="0" w:color="auto"/>
            <w:bottom w:val="none" w:sz="0" w:space="0" w:color="auto"/>
            <w:right w:val="none" w:sz="0" w:space="0" w:color="auto"/>
          </w:divBdr>
          <w:divsChild>
            <w:div w:id="19265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2011">
      <w:bodyDiv w:val="1"/>
      <w:marLeft w:val="0"/>
      <w:marRight w:val="0"/>
      <w:marTop w:val="0"/>
      <w:marBottom w:val="0"/>
      <w:divBdr>
        <w:top w:val="none" w:sz="0" w:space="0" w:color="auto"/>
        <w:left w:val="none" w:sz="0" w:space="0" w:color="auto"/>
        <w:bottom w:val="none" w:sz="0" w:space="0" w:color="auto"/>
        <w:right w:val="none" w:sz="0" w:space="0" w:color="auto"/>
      </w:divBdr>
      <w:divsChild>
        <w:div w:id="1968508610">
          <w:marLeft w:val="0"/>
          <w:marRight w:val="0"/>
          <w:marTop w:val="0"/>
          <w:marBottom w:val="0"/>
          <w:divBdr>
            <w:top w:val="none" w:sz="0" w:space="0" w:color="auto"/>
            <w:left w:val="none" w:sz="0" w:space="0" w:color="auto"/>
            <w:bottom w:val="none" w:sz="0" w:space="0" w:color="auto"/>
            <w:right w:val="none" w:sz="0" w:space="0" w:color="auto"/>
          </w:divBdr>
          <w:divsChild>
            <w:div w:id="11806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3664849">
          <w:marLeft w:val="0"/>
          <w:marRight w:val="0"/>
          <w:marTop w:val="0"/>
          <w:marBottom w:val="0"/>
          <w:divBdr>
            <w:top w:val="none" w:sz="0" w:space="0" w:color="auto"/>
            <w:left w:val="none" w:sz="0" w:space="0" w:color="auto"/>
            <w:bottom w:val="none" w:sz="0" w:space="0" w:color="auto"/>
            <w:right w:val="none" w:sz="0" w:space="0" w:color="auto"/>
          </w:divBdr>
          <w:divsChild>
            <w:div w:id="69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3526">
      <w:bodyDiv w:val="1"/>
      <w:marLeft w:val="0"/>
      <w:marRight w:val="0"/>
      <w:marTop w:val="0"/>
      <w:marBottom w:val="0"/>
      <w:divBdr>
        <w:top w:val="none" w:sz="0" w:space="0" w:color="auto"/>
        <w:left w:val="none" w:sz="0" w:space="0" w:color="auto"/>
        <w:bottom w:val="none" w:sz="0" w:space="0" w:color="auto"/>
        <w:right w:val="none" w:sz="0" w:space="0" w:color="auto"/>
      </w:divBdr>
      <w:divsChild>
        <w:div w:id="112747548">
          <w:marLeft w:val="0"/>
          <w:marRight w:val="0"/>
          <w:marTop w:val="0"/>
          <w:marBottom w:val="0"/>
          <w:divBdr>
            <w:top w:val="none" w:sz="0" w:space="0" w:color="auto"/>
            <w:left w:val="none" w:sz="0" w:space="0" w:color="auto"/>
            <w:bottom w:val="none" w:sz="0" w:space="0" w:color="auto"/>
            <w:right w:val="none" w:sz="0" w:space="0" w:color="auto"/>
          </w:divBdr>
          <w:divsChild>
            <w:div w:id="20401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095">
      <w:bodyDiv w:val="1"/>
      <w:marLeft w:val="0"/>
      <w:marRight w:val="0"/>
      <w:marTop w:val="0"/>
      <w:marBottom w:val="0"/>
      <w:divBdr>
        <w:top w:val="none" w:sz="0" w:space="0" w:color="auto"/>
        <w:left w:val="none" w:sz="0" w:space="0" w:color="auto"/>
        <w:bottom w:val="none" w:sz="0" w:space="0" w:color="auto"/>
        <w:right w:val="none" w:sz="0" w:space="0" w:color="auto"/>
      </w:divBdr>
      <w:divsChild>
        <w:div w:id="1571383191">
          <w:marLeft w:val="0"/>
          <w:marRight w:val="0"/>
          <w:marTop w:val="0"/>
          <w:marBottom w:val="0"/>
          <w:divBdr>
            <w:top w:val="none" w:sz="0" w:space="0" w:color="auto"/>
            <w:left w:val="none" w:sz="0" w:space="0" w:color="auto"/>
            <w:bottom w:val="none" w:sz="0" w:space="0" w:color="auto"/>
            <w:right w:val="none" w:sz="0" w:space="0" w:color="auto"/>
          </w:divBdr>
          <w:divsChild>
            <w:div w:id="13128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5646">
      <w:bodyDiv w:val="1"/>
      <w:marLeft w:val="0"/>
      <w:marRight w:val="0"/>
      <w:marTop w:val="0"/>
      <w:marBottom w:val="0"/>
      <w:divBdr>
        <w:top w:val="none" w:sz="0" w:space="0" w:color="auto"/>
        <w:left w:val="none" w:sz="0" w:space="0" w:color="auto"/>
        <w:bottom w:val="none" w:sz="0" w:space="0" w:color="auto"/>
        <w:right w:val="none" w:sz="0" w:space="0" w:color="auto"/>
      </w:divBdr>
      <w:divsChild>
        <w:div w:id="1682970335">
          <w:marLeft w:val="0"/>
          <w:marRight w:val="0"/>
          <w:marTop w:val="0"/>
          <w:marBottom w:val="0"/>
          <w:divBdr>
            <w:top w:val="none" w:sz="0" w:space="0" w:color="auto"/>
            <w:left w:val="none" w:sz="0" w:space="0" w:color="auto"/>
            <w:bottom w:val="none" w:sz="0" w:space="0" w:color="auto"/>
            <w:right w:val="none" w:sz="0" w:space="0" w:color="auto"/>
          </w:divBdr>
          <w:divsChild>
            <w:div w:id="16768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Aspire 522</cp:lastModifiedBy>
  <cp:revision>11</cp:revision>
  <dcterms:created xsi:type="dcterms:W3CDTF">2012-06-21T04:44:00Z</dcterms:created>
  <dcterms:modified xsi:type="dcterms:W3CDTF">2012-06-21T06:39:00Z</dcterms:modified>
</cp:coreProperties>
</file>