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F7" w:rsidRPr="005355F7" w:rsidRDefault="005355F7" w:rsidP="000472D4">
      <w:pPr>
        <w:rPr>
          <w:rFonts w:ascii="Times New Roman" w:hAnsi="Times New Roman" w:cs="Times New Roman"/>
          <w:sz w:val="24"/>
          <w:szCs w:val="24"/>
          <w:lang w:val="en-US"/>
        </w:rPr>
      </w:pPr>
    </w:p>
    <w:p w:rsidR="00B07E0F" w:rsidRPr="00882835" w:rsidRDefault="00321A2B" w:rsidP="00636F2C">
      <w:pPr>
        <w:jc w:val="center"/>
        <w:rPr>
          <w:rFonts w:ascii="Times New Roman" w:hAnsi="Times New Roman" w:cs="Times New Roman"/>
          <w:b/>
          <w:sz w:val="24"/>
          <w:szCs w:val="24"/>
        </w:rPr>
      </w:pPr>
      <w:r w:rsidRPr="00882835">
        <w:rPr>
          <w:rFonts w:ascii="Times New Roman" w:hAnsi="Times New Roman" w:cs="Times New Roman"/>
          <w:b/>
          <w:sz w:val="24"/>
          <w:szCs w:val="24"/>
        </w:rPr>
        <w:t>BAB I</w:t>
      </w:r>
    </w:p>
    <w:p w:rsidR="00321A2B" w:rsidRPr="00882835" w:rsidRDefault="00321A2B" w:rsidP="00636F2C">
      <w:pPr>
        <w:jc w:val="center"/>
        <w:rPr>
          <w:rFonts w:ascii="Times New Roman" w:hAnsi="Times New Roman" w:cs="Times New Roman"/>
          <w:b/>
          <w:sz w:val="24"/>
          <w:szCs w:val="24"/>
        </w:rPr>
      </w:pPr>
      <w:r w:rsidRPr="00882835">
        <w:rPr>
          <w:rFonts w:ascii="Times New Roman" w:hAnsi="Times New Roman" w:cs="Times New Roman"/>
          <w:b/>
          <w:sz w:val="24"/>
          <w:szCs w:val="24"/>
        </w:rPr>
        <w:t>PENDAHULUAN</w:t>
      </w:r>
    </w:p>
    <w:p w:rsidR="00CB4342" w:rsidRDefault="00321A2B" w:rsidP="00CB4342">
      <w:pPr>
        <w:pStyle w:val="ListParagraph"/>
        <w:numPr>
          <w:ilvl w:val="0"/>
          <w:numId w:val="1"/>
        </w:numPr>
        <w:ind w:left="426"/>
        <w:rPr>
          <w:rFonts w:ascii="Times New Roman" w:hAnsi="Times New Roman" w:cs="Times New Roman"/>
          <w:sz w:val="24"/>
          <w:szCs w:val="24"/>
        </w:rPr>
      </w:pPr>
      <w:r w:rsidRPr="00882835">
        <w:rPr>
          <w:rFonts w:ascii="Times New Roman" w:hAnsi="Times New Roman" w:cs="Times New Roman"/>
          <w:b/>
          <w:sz w:val="24"/>
          <w:szCs w:val="24"/>
        </w:rPr>
        <w:t>Latar Belakang</w:t>
      </w:r>
    </w:p>
    <w:p w:rsidR="00CB4342" w:rsidRDefault="00CB4342" w:rsidP="003F787E">
      <w:pPr>
        <w:pStyle w:val="ListParagraph"/>
        <w:tabs>
          <w:tab w:val="left" w:pos="851"/>
        </w:tabs>
        <w:ind w:left="142"/>
        <w:rPr>
          <w:rFonts w:ascii="Times New Roman" w:hAnsi="Times New Roman" w:cs="Times New Roman"/>
          <w:sz w:val="24"/>
          <w:szCs w:val="24"/>
        </w:rPr>
      </w:pPr>
      <w:r>
        <w:rPr>
          <w:rFonts w:ascii="Times New Roman" w:hAnsi="Times New Roman" w:cs="Times New Roman"/>
          <w:sz w:val="24"/>
          <w:szCs w:val="24"/>
        </w:rPr>
        <w:tab/>
      </w:r>
      <w:r w:rsidR="008065F7" w:rsidRPr="00CB4342">
        <w:rPr>
          <w:rFonts w:ascii="Times New Roman" w:hAnsi="Times New Roman" w:cs="Times New Roman"/>
          <w:sz w:val="24"/>
          <w:szCs w:val="24"/>
        </w:rPr>
        <w:t>Perkembangan zaman yang semakin melaju pesat, saat ini muncul lembaga keu</w:t>
      </w:r>
      <w:r w:rsidR="00F01CED" w:rsidRPr="00CB4342">
        <w:rPr>
          <w:rFonts w:ascii="Times New Roman" w:hAnsi="Times New Roman" w:cs="Times New Roman"/>
          <w:sz w:val="24"/>
          <w:szCs w:val="24"/>
        </w:rPr>
        <w:t>a</w:t>
      </w:r>
      <w:r w:rsidR="008065F7" w:rsidRPr="00CB4342">
        <w:rPr>
          <w:rFonts w:ascii="Times New Roman" w:hAnsi="Times New Roman" w:cs="Times New Roman"/>
          <w:sz w:val="24"/>
          <w:szCs w:val="24"/>
        </w:rPr>
        <w:t xml:space="preserve">ngan syariah yang menjadi </w:t>
      </w:r>
      <w:r w:rsidR="008065F7" w:rsidRPr="003A352D">
        <w:rPr>
          <w:rFonts w:ascii="Times New Roman" w:hAnsi="Times New Roman" w:cs="Times New Roman"/>
          <w:i/>
          <w:sz w:val="24"/>
          <w:szCs w:val="24"/>
        </w:rPr>
        <w:t>competitor</w:t>
      </w:r>
      <w:r w:rsidR="008065F7" w:rsidRPr="00CB4342">
        <w:rPr>
          <w:rFonts w:ascii="Times New Roman" w:hAnsi="Times New Roman" w:cs="Times New Roman"/>
          <w:sz w:val="24"/>
          <w:szCs w:val="24"/>
        </w:rPr>
        <w:t xml:space="preserve"> dari lembaga keuangan konvensional. Era perbankan syariah di Indonesia dimulai pada tahun 1992 dengan berdirinya Bank Muamalat Indonesia (BMI) sebagai lembaga </w:t>
      </w:r>
      <w:r w:rsidR="005C024D" w:rsidRPr="00CB4342">
        <w:rPr>
          <w:rFonts w:ascii="Times New Roman" w:hAnsi="Times New Roman" w:cs="Times New Roman"/>
          <w:sz w:val="24"/>
          <w:szCs w:val="24"/>
        </w:rPr>
        <w:t xml:space="preserve">perbankan syariah yang pertama. </w:t>
      </w:r>
    </w:p>
    <w:p w:rsidR="006B4599" w:rsidRDefault="003F787E" w:rsidP="003F787E">
      <w:pPr>
        <w:pStyle w:val="ListParagraph"/>
        <w:tabs>
          <w:tab w:val="left" w:pos="851"/>
        </w:tabs>
        <w:spacing w:before="120"/>
        <w:ind w:left="142"/>
        <w:rPr>
          <w:rFonts w:ascii="Times New Roman" w:hAnsi="Times New Roman" w:cs="Times New Roman"/>
          <w:sz w:val="24"/>
          <w:szCs w:val="24"/>
        </w:rPr>
      </w:pPr>
      <w:r>
        <w:rPr>
          <w:rFonts w:ascii="Times New Roman" w:hAnsi="Times New Roman" w:cs="Times New Roman"/>
          <w:sz w:val="24"/>
          <w:szCs w:val="24"/>
        </w:rPr>
        <w:tab/>
      </w:r>
      <w:r w:rsidR="00E17AAF" w:rsidRPr="00882835">
        <w:rPr>
          <w:rFonts w:ascii="Times New Roman" w:hAnsi="Times New Roman" w:cs="Times New Roman"/>
          <w:sz w:val="24"/>
          <w:szCs w:val="24"/>
        </w:rPr>
        <w:t>Berdasarkan hasil statistik perbankan syariah (SPS) pada periode Desember 2017, total aset bank umum syariah (BUS) dan unit usaha syariah (UUS) di Indonesia tercatat Rp. 424,18 triliun. Jumlah bank umum syariah tercatat 13 bank, jumlah bank konvensional yang memiliki</w:t>
      </w:r>
      <w:r w:rsidR="0060650B" w:rsidRPr="00882835">
        <w:rPr>
          <w:rFonts w:ascii="Times New Roman" w:hAnsi="Times New Roman" w:cs="Times New Roman"/>
          <w:sz w:val="24"/>
          <w:szCs w:val="24"/>
        </w:rPr>
        <w:t xml:space="preserve"> UUS 21 bank. Jumlah kantor BUS tercatat 1.825 unit dan kantor UUS 344 unit.</w:t>
      </w:r>
      <w:r w:rsidR="0060650B" w:rsidRPr="00882835">
        <w:rPr>
          <w:rStyle w:val="FootnoteReference"/>
          <w:rFonts w:ascii="Times New Roman" w:hAnsi="Times New Roman" w:cs="Times New Roman"/>
          <w:sz w:val="24"/>
          <w:szCs w:val="24"/>
        </w:rPr>
        <w:footnoteReference w:id="1"/>
      </w:r>
    </w:p>
    <w:p w:rsidR="00683BA6" w:rsidRDefault="00CB4342"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FA1B97">
        <w:rPr>
          <w:rFonts w:ascii="Times New Roman" w:hAnsi="Times New Roman" w:cs="Times New Roman"/>
          <w:sz w:val="24"/>
          <w:szCs w:val="24"/>
        </w:rPr>
        <w:t>Dari hasil statistik te</w:t>
      </w:r>
      <w:r w:rsidR="00683BA6">
        <w:rPr>
          <w:rFonts w:ascii="Times New Roman" w:hAnsi="Times New Roman" w:cs="Times New Roman"/>
          <w:sz w:val="24"/>
          <w:szCs w:val="24"/>
        </w:rPr>
        <w:t xml:space="preserve">rsebut dapat memicu semakin meningkatkannya </w:t>
      </w:r>
      <w:r w:rsidR="00EB0AE3">
        <w:rPr>
          <w:rFonts w:ascii="Times New Roman" w:hAnsi="Times New Roman" w:cs="Times New Roman"/>
          <w:sz w:val="24"/>
          <w:szCs w:val="24"/>
        </w:rPr>
        <w:t>pelayanan berbasis syariah di Indonesia</w:t>
      </w:r>
      <w:r w:rsidR="00133CEE">
        <w:rPr>
          <w:rFonts w:ascii="Times New Roman" w:hAnsi="Times New Roman" w:cs="Times New Roman"/>
          <w:sz w:val="24"/>
          <w:szCs w:val="24"/>
        </w:rPr>
        <w:t xml:space="preserve"> khususnya untuk Bank Muamalat Indonesia </w:t>
      </w:r>
      <w:r w:rsidR="00EB0AE3">
        <w:rPr>
          <w:rFonts w:ascii="Times New Roman" w:hAnsi="Times New Roman" w:cs="Times New Roman"/>
          <w:sz w:val="24"/>
          <w:szCs w:val="24"/>
        </w:rPr>
        <w:t xml:space="preserve">. </w:t>
      </w:r>
      <w:r w:rsidR="00133CEE">
        <w:rPr>
          <w:rFonts w:ascii="Times New Roman" w:hAnsi="Times New Roman" w:cs="Times New Roman"/>
          <w:sz w:val="24"/>
          <w:szCs w:val="24"/>
        </w:rPr>
        <w:t xml:space="preserve">Lembaga keuangan berbasis syariah harus selalu mengedepankan nilai-nilai islami. </w:t>
      </w:r>
      <w:r w:rsidR="00683BA6" w:rsidRPr="00882835">
        <w:rPr>
          <w:rFonts w:ascii="Times New Roman" w:hAnsi="Times New Roman" w:cs="Times New Roman"/>
          <w:sz w:val="24"/>
          <w:szCs w:val="24"/>
        </w:rPr>
        <w:t>Setiap produk atau layanan jasa yang dikeluarkan oleh bank syariah harus berlandaskan prinsip Al-Qur’an dan As-Sunnah, tidak bertentangan dengan syariat islam dan dipantau oleh Dewan Pengawas Syariah (DPS) dan Dewan Syariah Nasional (DSN).</w:t>
      </w:r>
    </w:p>
    <w:p w:rsidR="003F787E" w:rsidRDefault="00683BA6"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lastRenderedPageBreak/>
        <w:tab/>
      </w:r>
      <w:r w:rsidR="00EB0AE3" w:rsidRPr="00882835">
        <w:rPr>
          <w:rFonts w:ascii="Times New Roman" w:hAnsi="Times New Roman" w:cs="Times New Roman"/>
          <w:sz w:val="24"/>
          <w:szCs w:val="24"/>
        </w:rPr>
        <w:t>Seluruh kegiatan bank syariah harus mengutamakan kemaslahatan ummat dan tidak terlepas dan prinsip saling menguntungkan</w:t>
      </w:r>
      <w:r w:rsidR="008D1E23">
        <w:rPr>
          <w:rFonts w:ascii="Times New Roman" w:hAnsi="Times New Roman" w:cs="Times New Roman"/>
          <w:sz w:val="24"/>
          <w:szCs w:val="24"/>
        </w:rPr>
        <w:t xml:space="preserve"> dan</w:t>
      </w:r>
      <w:r>
        <w:rPr>
          <w:rFonts w:ascii="Times New Roman" w:hAnsi="Times New Roman" w:cs="Times New Roman"/>
          <w:sz w:val="24"/>
          <w:szCs w:val="24"/>
        </w:rPr>
        <w:t xml:space="preserve"> setiap kegiatan perbankan syariah pastinya aman dari adanya unsur Riba didalamnya</w:t>
      </w:r>
    </w:p>
    <w:p w:rsidR="00CB4342" w:rsidRDefault="003F787E"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577709">
        <w:rPr>
          <w:rFonts w:ascii="Times New Roman" w:hAnsi="Times New Roman" w:cs="Times New Roman"/>
          <w:sz w:val="24"/>
          <w:szCs w:val="24"/>
        </w:rPr>
        <w:t>Umumnya p</w:t>
      </w:r>
      <w:r w:rsidR="00577709" w:rsidRPr="00882835">
        <w:rPr>
          <w:rFonts w:ascii="Times New Roman" w:hAnsi="Times New Roman" w:cs="Times New Roman"/>
          <w:sz w:val="24"/>
          <w:szCs w:val="24"/>
        </w:rPr>
        <w:t>ada bank syariah terdapat dua golongan produk, yaitu produk Penghimpunan dana dan produk pembiayaan.  Dalam produk-produk penghimpunan dana (</w:t>
      </w:r>
      <w:r w:rsidR="00577709" w:rsidRPr="00882835">
        <w:rPr>
          <w:rFonts w:ascii="Times New Roman" w:hAnsi="Times New Roman" w:cs="Times New Roman"/>
          <w:i/>
          <w:sz w:val="24"/>
          <w:szCs w:val="24"/>
        </w:rPr>
        <w:t>Funding</w:t>
      </w:r>
      <w:r w:rsidR="00577709" w:rsidRPr="00882835">
        <w:rPr>
          <w:rFonts w:ascii="Times New Roman" w:hAnsi="Times New Roman" w:cs="Times New Roman"/>
          <w:sz w:val="24"/>
          <w:szCs w:val="24"/>
        </w:rPr>
        <w:t>) yang ada pada perbankan syariah, yaitu giro (</w:t>
      </w:r>
      <w:r w:rsidR="00577709" w:rsidRPr="00882835">
        <w:rPr>
          <w:rFonts w:ascii="Times New Roman" w:hAnsi="Times New Roman" w:cs="Times New Roman"/>
          <w:i/>
          <w:sz w:val="24"/>
          <w:szCs w:val="24"/>
        </w:rPr>
        <w:t>demand deposit</w:t>
      </w:r>
      <w:r w:rsidR="00577709" w:rsidRPr="00882835">
        <w:rPr>
          <w:rFonts w:ascii="Times New Roman" w:hAnsi="Times New Roman" w:cs="Times New Roman"/>
          <w:sz w:val="24"/>
          <w:szCs w:val="24"/>
        </w:rPr>
        <w:t>), tabungan (</w:t>
      </w:r>
      <w:r w:rsidR="00577709" w:rsidRPr="00882835">
        <w:rPr>
          <w:rFonts w:ascii="Times New Roman" w:hAnsi="Times New Roman" w:cs="Times New Roman"/>
          <w:i/>
          <w:sz w:val="24"/>
          <w:szCs w:val="24"/>
        </w:rPr>
        <w:t>saving deposit</w:t>
      </w:r>
      <w:r w:rsidR="00577709" w:rsidRPr="00882835">
        <w:rPr>
          <w:rFonts w:ascii="Times New Roman" w:hAnsi="Times New Roman" w:cs="Times New Roman"/>
          <w:sz w:val="24"/>
          <w:szCs w:val="24"/>
        </w:rPr>
        <w:t>) dan deposito (</w:t>
      </w:r>
      <w:r w:rsidR="00577709" w:rsidRPr="00882835">
        <w:rPr>
          <w:rFonts w:ascii="Times New Roman" w:hAnsi="Times New Roman" w:cs="Times New Roman"/>
          <w:i/>
          <w:sz w:val="24"/>
          <w:szCs w:val="24"/>
        </w:rPr>
        <w:t>time deposit</w:t>
      </w:r>
      <w:r w:rsidR="00577709" w:rsidRPr="00882835">
        <w:rPr>
          <w:rFonts w:ascii="Times New Roman" w:hAnsi="Times New Roman" w:cs="Times New Roman"/>
          <w:sz w:val="24"/>
          <w:szCs w:val="24"/>
        </w:rPr>
        <w:t>). Definisi mengenai ketiga hal tersebut mendasarkan pada Undang-Undang Nomor 10 Tahun 1998.</w:t>
      </w:r>
    </w:p>
    <w:p w:rsidR="00CB4342" w:rsidRDefault="00AD29B2"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CB4342" w:rsidRPr="00882835">
        <w:rPr>
          <w:rFonts w:ascii="Times New Roman" w:hAnsi="Times New Roman" w:cs="Times New Roman"/>
          <w:sz w:val="24"/>
          <w:szCs w:val="24"/>
        </w:rPr>
        <w:t xml:space="preserve">Selain produk penghimpunan dana, bank syariah juga menggunakan produk penyaluran dana atau sering disebut pembiayaan. Secara garis besar produk penyaluran dana kepada masyarakat adalah berupa pembiayaan didasarkan pada akad jual beli yang menghasilkan produk </w:t>
      </w:r>
      <w:r w:rsidR="00CB4342" w:rsidRPr="00882835">
        <w:rPr>
          <w:rFonts w:ascii="Times New Roman" w:hAnsi="Times New Roman" w:cs="Times New Roman"/>
          <w:i/>
          <w:sz w:val="24"/>
          <w:szCs w:val="24"/>
        </w:rPr>
        <w:t xml:space="preserve">murabahah, salam, istishna; </w:t>
      </w:r>
      <w:r w:rsidR="00CB4342" w:rsidRPr="00882835">
        <w:rPr>
          <w:rFonts w:ascii="Times New Roman" w:hAnsi="Times New Roman" w:cs="Times New Roman"/>
          <w:sz w:val="24"/>
          <w:szCs w:val="24"/>
        </w:rPr>
        <w:t xml:space="preserve">berdasarkan pada akad sewa menyewa  yang menghasilkan produk berupa </w:t>
      </w:r>
      <w:r w:rsidR="00CB4342" w:rsidRPr="00882835">
        <w:rPr>
          <w:rFonts w:ascii="Times New Roman" w:hAnsi="Times New Roman" w:cs="Times New Roman"/>
          <w:i/>
          <w:sz w:val="24"/>
          <w:szCs w:val="24"/>
        </w:rPr>
        <w:t>ijarah</w:t>
      </w:r>
      <w:r w:rsidR="00CB4342" w:rsidRPr="00882835">
        <w:rPr>
          <w:rFonts w:ascii="Times New Roman" w:hAnsi="Times New Roman" w:cs="Times New Roman"/>
          <w:sz w:val="24"/>
          <w:szCs w:val="24"/>
        </w:rPr>
        <w:t xml:space="preserve"> dan </w:t>
      </w:r>
      <w:r w:rsidR="00CB4342" w:rsidRPr="00882835">
        <w:rPr>
          <w:rFonts w:ascii="Times New Roman" w:hAnsi="Times New Roman" w:cs="Times New Roman"/>
          <w:i/>
          <w:sz w:val="24"/>
          <w:szCs w:val="24"/>
        </w:rPr>
        <w:t>ijarah muntahiyah bittamlik</w:t>
      </w:r>
      <w:r w:rsidR="00CB4342" w:rsidRPr="00882835">
        <w:rPr>
          <w:rFonts w:ascii="Times New Roman" w:hAnsi="Times New Roman" w:cs="Times New Roman"/>
          <w:sz w:val="24"/>
          <w:szCs w:val="24"/>
        </w:rPr>
        <w:t xml:space="preserve"> (</w:t>
      </w:r>
      <w:r w:rsidR="00CB4342" w:rsidRPr="00882835">
        <w:rPr>
          <w:rFonts w:ascii="Times New Roman" w:hAnsi="Times New Roman" w:cs="Times New Roman"/>
          <w:i/>
          <w:sz w:val="24"/>
          <w:szCs w:val="24"/>
        </w:rPr>
        <w:t>ijarah wa iqtina</w:t>
      </w:r>
      <w:r w:rsidR="00CB4342" w:rsidRPr="00882835">
        <w:rPr>
          <w:rFonts w:ascii="Times New Roman" w:hAnsi="Times New Roman" w:cs="Times New Roman"/>
          <w:sz w:val="24"/>
          <w:szCs w:val="24"/>
        </w:rPr>
        <w:t xml:space="preserve">); berdasarkan bagi hasil yang menghasilkan produk </w:t>
      </w:r>
      <w:r w:rsidR="00CB4342" w:rsidRPr="00882835">
        <w:rPr>
          <w:rFonts w:ascii="Times New Roman" w:hAnsi="Times New Roman" w:cs="Times New Roman"/>
          <w:i/>
          <w:sz w:val="24"/>
          <w:szCs w:val="24"/>
        </w:rPr>
        <w:t>mudharabah, musyarakah, muzzaroah dan musaqah;</w:t>
      </w:r>
      <w:r w:rsidR="00CB4342" w:rsidRPr="00882835">
        <w:rPr>
          <w:rFonts w:ascii="Times New Roman" w:hAnsi="Times New Roman" w:cs="Times New Roman"/>
          <w:sz w:val="24"/>
          <w:szCs w:val="24"/>
        </w:rPr>
        <w:t xml:space="preserve"> dan berdasarkan pada akad pinjaman yang bersifat sosial (</w:t>
      </w:r>
      <w:r w:rsidR="00CB4342" w:rsidRPr="00882835">
        <w:rPr>
          <w:rFonts w:ascii="Times New Roman" w:hAnsi="Times New Roman" w:cs="Times New Roman"/>
          <w:i/>
          <w:sz w:val="24"/>
          <w:szCs w:val="24"/>
        </w:rPr>
        <w:t>tabarru</w:t>
      </w:r>
      <w:r w:rsidR="00CB4342" w:rsidRPr="00882835">
        <w:rPr>
          <w:rFonts w:ascii="Times New Roman" w:hAnsi="Times New Roman" w:cs="Times New Roman"/>
          <w:sz w:val="24"/>
          <w:szCs w:val="24"/>
        </w:rPr>
        <w:t xml:space="preserve">) berupa </w:t>
      </w:r>
      <w:r w:rsidR="00CB4342" w:rsidRPr="00882835">
        <w:rPr>
          <w:rFonts w:ascii="Times New Roman" w:hAnsi="Times New Roman" w:cs="Times New Roman"/>
          <w:i/>
          <w:sz w:val="24"/>
          <w:szCs w:val="24"/>
        </w:rPr>
        <w:t>qard</w:t>
      </w:r>
      <w:r w:rsidR="00CB4342" w:rsidRPr="00882835">
        <w:rPr>
          <w:rFonts w:ascii="Times New Roman" w:hAnsi="Times New Roman" w:cs="Times New Roman"/>
          <w:sz w:val="24"/>
          <w:szCs w:val="24"/>
        </w:rPr>
        <w:t xml:space="preserve"> dan </w:t>
      </w:r>
      <w:r w:rsidR="00CB4342" w:rsidRPr="00882835">
        <w:rPr>
          <w:rFonts w:ascii="Times New Roman" w:hAnsi="Times New Roman" w:cs="Times New Roman"/>
          <w:i/>
          <w:sz w:val="24"/>
          <w:szCs w:val="24"/>
        </w:rPr>
        <w:t>qardh al hasan</w:t>
      </w:r>
      <w:r w:rsidR="00CB4342" w:rsidRPr="00882835">
        <w:rPr>
          <w:rFonts w:ascii="Times New Roman" w:hAnsi="Times New Roman" w:cs="Times New Roman"/>
          <w:sz w:val="24"/>
          <w:szCs w:val="24"/>
        </w:rPr>
        <w:t>.</w:t>
      </w:r>
      <w:r w:rsidR="00CB4342" w:rsidRPr="00882835">
        <w:rPr>
          <w:rStyle w:val="FootnoteReference"/>
          <w:rFonts w:ascii="Times New Roman" w:hAnsi="Times New Roman" w:cs="Times New Roman"/>
          <w:sz w:val="24"/>
          <w:szCs w:val="24"/>
        </w:rPr>
        <w:footnoteReference w:id="2"/>
      </w:r>
    </w:p>
    <w:p w:rsidR="00E507A2" w:rsidRDefault="007F2637" w:rsidP="002A407C">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E507A2">
        <w:rPr>
          <w:rFonts w:ascii="Times New Roman" w:hAnsi="Times New Roman" w:cs="Times New Roman"/>
          <w:sz w:val="24"/>
          <w:szCs w:val="24"/>
        </w:rPr>
        <w:t xml:space="preserve">Terkait produk dana </w:t>
      </w:r>
      <w:r w:rsidR="00E507A2" w:rsidRPr="007C4EB2">
        <w:rPr>
          <w:rFonts w:ascii="Times New Roman" w:hAnsi="Times New Roman" w:cs="Times New Roman"/>
          <w:i/>
          <w:sz w:val="24"/>
          <w:szCs w:val="24"/>
        </w:rPr>
        <w:t>Funding</w:t>
      </w:r>
      <w:r w:rsidR="00E507A2">
        <w:rPr>
          <w:rFonts w:ascii="Times New Roman" w:hAnsi="Times New Roman" w:cs="Times New Roman"/>
          <w:i/>
          <w:sz w:val="24"/>
          <w:szCs w:val="24"/>
        </w:rPr>
        <w:t xml:space="preserve"> </w:t>
      </w:r>
      <w:r w:rsidR="00E507A2">
        <w:rPr>
          <w:rFonts w:ascii="Times New Roman" w:hAnsi="Times New Roman" w:cs="Times New Roman"/>
          <w:sz w:val="24"/>
          <w:szCs w:val="24"/>
        </w:rPr>
        <w:t xml:space="preserve"> sebelumnya peneliti menjelaskan mengenai </w:t>
      </w:r>
      <w:r w:rsidR="00E507A2" w:rsidRPr="00882835">
        <w:rPr>
          <w:rFonts w:ascii="Times New Roman" w:hAnsi="Times New Roman" w:cs="Times New Roman"/>
          <w:sz w:val="24"/>
          <w:szCs w:val="24"/>
        </w:rPr>
        <w:t xml:space="preserve"> simpanan giro (</w:t>
      </w:r>
      <w:r w:rsidR="00E507A2" w:rsidRPr="00882835">
        <w:rPr>
          <w:rFonts w:ascii="Times New Roman" w:hAnsi="Times New Roman" w:cs="Times New Roman"/>
          <w:i/>
          <w:sz w:val="24"/>
          <w:szCs w:val="24"/>
        </w:rPr>
        <w:t>demand deposi</w:t>
      </w:r>
      <w:r w:rsidR="00E507A2">
        <w:rPr>
          <w:rFonts w:ascii="Times New Roman" w:hAnsi="Times New Roman" w:cs="Times New Roman"/>
          <w:i/>
          <w:sz w:val="24"/>
          <w:szCs w:val="24"/>
        </w:rPr>
        <w:t>t</w:t>
      </w:r>
      <w:r w:rsidR="00E507A2" w:rsidRPr="00882835">
        <w:rPr>
          <w:rFonts w:ascii="Times New Roman" w:hAnsi="Times New Roman" w:cs="Times New Roman"/>
          <w:sz w:val="24"/>
          <w:szCs w:val="24"/>
        </w:rPr>
        <w:t>)</w:t>
      </w:r>
      <w:r w:rsidR="00E507A2">
        <w:rPr>
          <w:rFonts w:ascii="Times New Roman" w:hAnsi="Times New Roman" w:cs="Times New Roman"/>
          <w:sz w:val="24"/>
          <w:szCs w:val="24"/>
        </w:rPr>
        <w:t xml:space="preserve">, </w:t>
      </w:r>
      <w:r w:rsidR="00E507A2" w:rsidRPr="00882835">
        <w:rPr>
          <w:rFonts w:ascii="Times New Roman" w:hAnsi="Times New Roman" w:cs="Times New Roman"/>
          <w:sz w:val="24"/>
          <w:szCs w:val="24"/>
        </w:rPr>
        <w:t>tabungan (</w:t>
      </w:r>
      <w:r w:rsidR="00E507A2" w:rsidRPr="00882835">
        <w:rPr>
          <w:rFonts w:ascii="Times New Roman" w:hAnsi="Times New Roman" w:cs="Times New Roman"/>
          <w:i/>
          <w:sz w:val="24"/>
          <w:szCs w:val="24"/>
        </w:rPr>
        <w:t>saving deposit</w:t>
      </w:r>
      <w:r w:rsidR="00E507A2" w:rsidRPr="00882835">
        <w:rPr>
          <w:rFonts w:ascii="Times New Roman" w:hAnsi="Times New Roman" w:cs="Times New Roman"/>
          <w:sz w:val="24"/>
          <w:szCs w:val="24"/>
        </w:rPr>
        <w:t>) dan deposito (</w:t>
      </w:r>
      <w:r w:rsidR="00E507A2" w:rsidRPr="00882835">
        <w:rPr>
          <w:rFonts w:ascii="Times New Roman" w:hAnsi="Times New Roman" w:cs="Times New Roman"/>
          <w:i/>
          <w:sz w:val="24"/>
          <w:szCs w:val="24"/>
        </w:rPr>
        <w:t>time deposit</w:t>
      </w:r>
      <w:r w:rsidR="00E507A2" w:rsidRPr="00882835">
        <w:rPr>
          <w:rFonts w:ascii="Times New Roman" w:hAnsi="Times New Roman" w:cs="Times New Roman"/>
          <w:sz w:val="24"/>
          <w:szCs w:val="24"/>
        </w:rPr>
        <w:t xml:space="preserve">). </w:t>
      </w:r>
      <w:r w:rsidR="00E507A2">
        <w:rPr>
          <w:rFonts w:ascii="Times New Roman" w:hAnsi="Times New Roman" w:cs="Times New Roman"/>
          <w:sz w:val="24"/>
          <w:szCs w:val="24"/>
        </w:rPr>
        <w:t xml:space="preserve">Giro </w:t>
      </w:r>
      <w:r w:rsidR="00E507A2" w:rsidRPr="00882835">
        <w:rPr>
          <w:rFonts w:ascii="Times New Roman" w:hAnsi="Times New Roman" w:cs="Times New Roman"/>
          <w:sz w:val="24"/>
          <w:szCs w:val="24"/>
        </w:rPr>
        <w:t xml:space="preserve"> adalah simpanan yang penarikannya dapat dilakukan setiap saat dengan menggunakan cek, bilyet giro, sarana perintah </w:t>
      </w:r>
      <w:r w:rsidR="00E507A2" w:rsidRPr="00882835">
        <w:rPr>
          <w:rFonts w:ascii="Times New Roman" w:hAnsi="Times New Roman" w:cs="Times New Roman"/>
          <w:sz w:val="24"/>
          <w:szCs w:val="24"/>
        </w:rPr>
        <w:lastRenderedPageBreak/>
        <w:t>pembayaran lainnya atau dengan cara pemindahbukuan.</w:t>
      </w:r>
      <w:r w:rsidR="00E507A2" w:rsidRPr="00882835">
        <w:rPr>
          <w:rStyle w:val="FootnoteReference"/>
          <w:rFonts w:ascii="Times New Roman" w:hAnsi="Times New Roman" w:cs="Times New Roman"/>
          <w:sz w:val="24"/>
          <w:szCs w:val="24"/>
        </w:rPr>
        <w:footnoteReference w:id="3"/>
      </w:r>
      <w:r w:rsidR="00E507A2" w:rsidRPr="00882835">
        <w:rPr>
          <w:rFonts w:ascii="Times New Roman" w:hAnsi="Times New Roman" w:cs="Times New Roman"/>
          <w:sz w:val="24"/>
          <w:szCs w:val="24"/>
        </w:rPr>
        <w:t xml:space="preserve"> Kedua, pengertian tabungan (</w:t>
      </w:r>
      <w:r w:rsidR="00E507A2" w:rsidRPr="00882835">
        <w:rPr>
          <w:rFonts w:ascii="Times New Roman" w:hAnsi="Times New Roman" w:cs="Times New Roman"/>
          <w:i/>
          <w:sz w:val="24"/>
          <w:szCs w:val="24"/>
        </w:rPr>
        <w:t>saving deposit</w:t>
      </w:r>
      <w:r w:rsidR="00E507A2" w:rsidRPr="00882835">
        <w:rPr>
          <w:rFonts w:ascii="Times New Roman" w:hAnsi="Times New Roman" w:cs="Times New Roman"/>
          <w:sz w:val="24"/>
          <w:szCs w:val="24"/>
        </w:rPr>
        <w:t>) adalah simpanan yang penarikannya hanya dapat dilakukan menurut syarat tertentu yang disepakati, tetapi tidak dapat ditarik dengan cek, bilyet giro dan atau alat lainnya yang dapat dipersamakan dengan itu.</w:t>
      </w:r>
      <w:r w:rsidR="00E507A2" w:rsidRPr="00882835">
        <w:rPr>
          <w:rStyle w:val="FootnoteReference"/>
          <w:rFonts w:ascii="Times New Roman" w:hAnsi="Times New Roman" w:cs="Times New Roman"/>
          <w:sz w:val="24"/>
          <w:szCs w:val="24"/>
        </w:rPr>
        <w:footnoteReference w:id="4"/>
      </w:r>
      <w:r w:rsidR="00E507A2">
        <w:rPr>
          <w:rFonts w:ascii="Times New Roman" w:hAnsi="Times New Roman" w:cs="Times New Roman"/>
          <w:sz w:val="24"/>
          <w:szCs w:val="24"/>
        </w:rPr>
        <w:t xml:space="preserve"> </w:t>
      </w:r>
      <w:r w:rsidR="00E507A2" w:rsidRPr="00882835">
        <w:rPr>
          <w:rFonts w:ascii="Times New Roman" w:hAnsi="Times New Roman" w:cs="Times New Roman"/>
          <w:sz w:val="24"/>
          <w:szCs w:val="24"/>
        </w:rPr>
        <w:t>Ketiga, pengertian deposit (</w:t>
      </w:r>
      <w:r w:rsidR="00E507A2" w:rsidRPr="00882835">
        <w:rPr>
          <w:rFonts w:ascii="Times New Roman" w:hAnsi="Times New Roman" w:cs="Times New Roman"/>
          <w:i/>
          <w:sz w:val="24"/>
          <w:szCs w:val="24"/>
        </w:rPr>
        <w:t>time deposit</w:t>
      </w:r>
      <w:r w:rsidR="00E507A2" w:rsidRPr="00882835">
        <w:rPr>
          <w:rFonts w:ascii="Times New Roman" w:hAnsi="Times New Roman" w:cs="Times New Roman"/>
          <w:sz w:val="24"/>
          <w:szCs w:val="24"/>
        </w:rPr>
        <w:t>) adalah simpanan yang penarikannnya hanya dapat dilakukan pada waktu tertentu berdasarkan perjanjian antara nasabah penyimpan dengan bank.</w:t>
      </w:r>
      <w:r w:rsidR="00E507A2" w:rsidRPr="00882835">
        <w:rPr>
          <w:rStyle w:val="FootnoteReference"/>
          <w:rFonts w:ascii="Times New Roman" w:hAnsi="Times New Roman" w:cs="Times New Roman"/>
          <w:sz w:val="24"/>
          <w:szCs w:val="24"/>
        </w:rPr>
        <w:footnoteReference w:id="5"/>
      </w:r>
    </w:p>
    <w:p w:rsidR="002A407C" w:rsidRPr="00882835" w:rsidRDefault="00E507A2" w:rsidP="00395DA8">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92500D">
        <w:rPr>
          <w:rFonts w:ascii="Times New Roman" w:hAnsi="Times New Roman" w:cs="Times New Roman"/>
          <w:sz w:val="24"/>
          <w:szCs w:val="24"/>
        </w:rPr>
        <w:t>Berhubungan</w:t>
      </w:r>
      <w:r w:rsidR="00395DA8">
        <w:rPr>
          <w:rFonts w:ascii="Times New Roman" w:hAnsi="Times New Roman" w:cs="Times New Roman"/>
          <w:sz w:val="24"/>
          <w:szCs w:val="24"/>
        </w:rPr>
        <w:t xml:space="preserve"> mengenai </w:t>
      </w:r>
      <w:r>
        <w:rPr>
          <w:rFonts w:ascii="Times New Roman" w:hAnsi="Times New Roman" w:cs="Times New Roman"/>
          <w:sz w:val="24"/>
          <w:szCs w:val="24"/>
        </w:rPr>
        <w:t xml:space="preserve"> </w:t>
      </w:r>
      <w:r w:rsidR="00843B32">
        <w:rPr>
          <w:rFonts w:ascii="Times New Roman" w:hAnsi="Times New Roman" w:cs="Times New Roman"/>
          <w:sz w:val="24"/>
          <w:szCs w:val="24"/>
        </w:rPr>
        <w:t xml:space="preserve">penghimpun dana pada </w:t>
      </w:r>
      <w:r>
        <w:rPr>
          <w:rFonts w:ascii="Times New Roman" w:hAnsi="Times New Roman" w:cs="Times New Roman"/>
          <w:sz w:val="24"/>
          <w:szCs w:val="24"/>
        </w:rPr>
        <w:t>Bank Sya</w:t>
      </w:r>
      <w:r w:rsidR="00922579">
        <w:rPr>
          <w:rFonts w:ascii="Times New Roman" w:hAnsi="Times New Roman" w:cs="Times New Roman"/>
          <w:sz w:val="24"/>
          <w:szCs w:val="24"/>
        </w:rPr>
        <w:t xml:space="preserve">riah di atas, maka pada </w:t>
      </w:r>
      <w:r w:rsidR="0092500D">
        <w:rPr>
          <w:rFonts w:ascii="Times New Roman" w:hAnsi="Times New Roman" w:cs="Times New Roman"/>
          <w:sz w:val="24"/>
          <w:szCs w:val="24"/>
        </w:rPr>
        <w:t xml:space="preserve">penelitian </w:t>
      </w:r>
      <w:r w:rsidR="00922579">
        <w:rPr>
          <w:rFonts w:ascii="Times New Roman" w:hAnsi="Times New Roman" w:cs="Times New Roman"/>
          <w:sz w:val="24"/>
          <w:szCs w:val="24"/>
        </w:rPr>
        <w:t xml:space="preserve"> ini akan </w:t>
      </w:r>
      <w:r>
        <w:rPr>
          <w:rFonts w:ascii="Times New Roman" w:hAnsi="Times New Roman" w:cs="Times New Roman"/>
          <w:sz w:val="24"/>
          <w:szCs w:val="24"/>
        </w:rPr>
        <w:t xml:space="preserve"> membahas tentang </w:t>
      </w:r>
      <w:r w:rsidR="00843B32">
        <w:rPr>
          <w:rFonts w:ascii="Times New Roman" w:hAnsi="Times New Roman" w:cs="Times New Roman"/>
          <w:sz w:val="24"/>
          <w:szCs w:val="24"/>
        </w:rPr>
        <w:t xml:space="preserve">dana Funding Giro pada </w:t>
      </w:r>
      <w:r>
        <w:rPr>
          <w:rFonts w:ascii="Times New Roman" w:hAnsi="Times New Roman" w:cs="Times New Roman"/>
          <w:sz w:val="24"/>
          <w:szCs w:val="24"/>
        </w:rPr>
        <w:t>B</w:t>
      </w:r>
      <w:r w:rsidR="009F461E">
        <w:rPr>
          <w:rFonts w:ascii="Times New Roman" w:hAnsi="Times New Roman" w:cs="Times New Roman"/>
          <w:sz w:val="24"/>
          <w:szCs w:val="24"/>
        </w:rPr>
        <w:t>ank Mu</w:t>
      </w:r>
      <w:r w:rsidR="00843B32">
        <w:rPr>
          <w:rFonts w:ascii="Times New Roman" w:hAnsi="Times New Roman" w:cs="Times New Roman"/>
          <w:sz w:val="24"/>
          <w:szCs w:val="24"/>
        </w:rPr>
        <w:t>amalat Cabang Medan Balaikota</w:t>
      </w:r>
      <w:r>
        <w:rPr>
          <w:rFonts w:ascii="Times New Roman" w:hAnsi="Times New Roman" w:cs="Times New Roman"/>
          <w:sz w:val="24"/>
          <w:szCs w:val="24"/>
        </w:rPr>
        <w:t>.</w:t>
      </w:r>
      <w:r w:rsidR="0092500D">
        <w:rPr>
          <w:rFonts w:ascii="Times New Roman" w:hAnsi="Times New Roman" w:cs="Times New Roman"/>
          <w:sz w:val="24"/>
          <w:szCs w:val="24"/>
        </w:rPr>
        <w:t xml:space="preserve"> Dimana </w:t>
      </w:r>
      <w:r>
        <w:rPr>
          <w:rFonts w:ascii="Times New Roman" w:hAnsi="Times New Roman" w:cs="Times New Roman"/>
          <w:sz w:val="24"/>
          <w:szCs w:val="24"/>
        </w:rPr>
        <w:t xml:space="preserve"> </w:t>
      </w:r>
      <w:r w:rsidR="002A407C" w:rsidRPr="00882835">
        <w:rPr>
          <w:rFonts w:ascii="Times New Roman" w:hAnsi="Times New Roman" w:cs="Times New Roman"/>
          <w:sz w:val="24"/>
          <w:szCs w:val="24"/>
        </w:rPr>
        <w:t xml:space="preserve">Ketentuan akad dalam produk giro terdapat pada fatwa Dewan Syariah Nasional (DSN) No.01/DSN-MUI/IV/2000, menetapkan bahwa giro yang dibenarakan secara syariah, yaitu giro yang berdasarkan prinsip </w:t>
      </w:r>
      <w:r w:rsidR="002A407C" w:rsidRPr="00882835">
        <w:rPr>
          <w:rFonts w:ascii="Times New Roman" w:hAnsi="Times New Roman" w:cs="Times New Roman"/>
          <w:i/>
          <w:sz w:val="24"/>
          <w:szCs w:val="24"/>
        </w:rPr>
        <w:t xml:space="preserve">Mudharabah </w:t>
      </w:r>
      <w:r w:rsidR="002A407C" w:rsidRPr="00882835">
        <w:rPr>
          <w:rFonts w:ascii="Times New Roman" w:hAnsi="Times New Roman" w:cs="Times New Roman"/>
          <w:sz w:val="24"/>
          <w:szCs w:val="24"/>
        </w:rPr>
        <w:t xml:space="preserve">dan </w:t>
      </w:r>
      <w:r w:rsidR="002A407C" w:rsidRPr="00882835">
        <w:rPr>
          <w:rFonts w:ascii="Times New Roman" w:hAnsi="Times New Roman" w:cs="Times New Roman"/>
          <w:i/>
          <w:sz w:val="24"/>
          <w:szCs w:val="24"/>
        </w:rPr>
        <w:t>Wadi’ah</w:t>
      </w:r>
      <w:r w:rsidR="002A407C" w:rsidRPr="00882835">
        <w:rPr>
          <w:rFonts w:ascii="Times New Roman" w:hAnsi="Times New Roman" w:cs="Times New Roman"/>
          <w:sz w:val="24"/>
          <w:szCs w:val="24"/>
        </w:rPr>
        <w:t xml:space="preserve">. </w:t>
      </w:r>
    </w:p>
    <w:p w:rsidR="00E507A2" w:rsidRDefault="00E507A2" w:rsidP="00395DA8">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 xml:space="preserve"> </w:t>
      </w:r>
      <w:r w:rsidR="00395DA8">
        <w:rPr>
          <w:rFonts w:ascii="Times New Roman" w:hAnsi="Times New Roman" w:cs="Times New Roman"/>
          <w:sz w:val="24"/>
          <w:szCs w:val="24"/>
        </w:rPr>
        <w:tab/>
      </w:r>
      <w:r>
        <w:rPr>
          <w:rFonts w:ascii="Times New Roman" w:hAnsi="Times New Roman" w:cs="Times New Roman"/>
          <w:sz w:val="24"/>
          <w:szCs w:val="24"/>
        </w:rPr>
        <w:t xml:space="preserve">Sebelumnya peneliti akan memberitahu kondisi Bank Muamalat dari hasil statistik </w:t>
      </w:r>
      <w:r w:rsidRPr="00882835">
        <w:rPr>
          <w:rFonts w:ascii="Times New Roman" w:hAnsi="Times New Roman" w:cs="Times New Roman"/>
          <w:sz w:val="24"/>
          <w:szCs w:val="24"/>
        </w:rPr>
        <w:t>Otoritas Jasa Keuangan (OJK) per Januari 2018</w:t>
      </w:r>
      <w:r>
        <w:rPr>
          <w:rFonts w:ascii="Times New Roman" w:hAnsi="Times New Roman" w:cs="Times New Roman"/>
          <w:sz w:val="24"/>
          <w:szCs w:val="24"/>
        </w:rPr>
        <w:t xml:space="preserve"> yaitu </w:t>
      </w:r>
      <w:r w:rsidRPr="00882835">
        <w:rPr>
          <w:rFonts w:ascii="Times New Roman" w:hAnsi="Times New Roman" w:cs="Times New Roman"/>
          <w:sz w:val="24"/>
          <w:szCs w:val="24"/>
        </w:rPr>
        <w:t xml:space="preserve"> tercatat jumlah kantor pusat Operasional (KPO) / kantor cabang (KC)  81 Unit . Jumlah kantor cabang pembantu (KCP)/ unit pelayanan syariah (UPS)  152 Unit. Jumlah kantor kas (KK) 59 unit.</w:t>
      </w:r>
      <w:r w:rsidRPr="00882835">
        <w:rPr>
          <w:rStyle w:val="FootnoteReference"/>
          <w:rFonts w:ascii="Times New Roman" w:hAnsi="Times New Roman" w:cs="Times New Roman"/>
          <w:sz w:val="24"/>
          <w:szCs w:val="24"/>
        </w:rPr>
        <w:footnoteReference w:id="6"/>
      </w:r>
      <w:r w:rsidRPr="00882835">
        <w:rPr>
          <w:rFonts w:ascii="Times New Roman" w:hAnsi="Times New Roman" w:cs="Times New Roman"/>
          <w:sz w:val="24"/>
          <w:szCs w:val="24"/>
        </w:rPr>
        <w:t xml:space="preserve"> </w:t>
      </w:r>
      <w:r>
        <w:rPr>
          <w:rFonts w:ascii="Times New Roman" w:hAnsi="Times New Roman" w:cs="Times New Roman"/>
          <w:sz w:val="24"/>
          <w:szCs w:val="24"/>
        </w:rPr>
        <w:t xml:space="preserve">Hasil data statistik Bank Muamalat tersebut </w:t>
      </w:r>
      <w:r>
        <w:rPr>
          <w:rFonts w:ascii="Times New Roman" w:hAnsi="Times New Roman" w:cs="Times New Roman"/>
          <w:sz w:val="24"/>
          <w:szCs w:val="24"/>
        </w:rPr>
        <w:lastRenderedPageBreak/>
        <w:t>merupakan perhitungan jumlah keseluruhan Bank Muamalat di Indonesia dan diharapkan meningka</w:t>
      </w:r>
      <w:r w:rsidR="003A352D">
        <w:rPr>
          <w:rFonts w:ascii="Times New Roman" w:hAnsi="Times New Roman" w:cs="Times New Roman"/>
          <w:sz w:val="24"/>
          <w:szCs w:val="24"/>
        </w:rPr>
        <w:t>t pada tahun- tahun berikutnya.</w:t>
      </w:r>
    </w:p>
    <w:p w:rsidR="00E507A2" w:rsidRPr="00882835" w:rsidRDefault="00E507A2" w:rsidP="00E507A2">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t xml:space="preserve">Dana </w:t>
      </w:r>
      <w:r w:rsidRPr="00AD29B2">
        <w:rPr>
          <w:rFonts w:ascii="Times New Roman" w:hAnsi="Times New Roman" w:cs="Times New Roman"/>
          <w:i/>
          <w:sz w:val="24"/>
          <w:szCs w:val="24"/>
        </w:rPr>
        <w:t>Funding</w:t>
      </w:r>
      <w:r>
        <w:rPr>
          <w:rFonts w:ascii="Times New Roman" w:hAnsi="Times New Roman" w:cs="Times New Roman"/>
          <w:i/>
          <w:sz w:val="24"/>
          <w:szCs w:val="24"/>
        </w:rPr>
        <w:t xml:space="preserve"> </w:t>
      </w:r>
      <w:r>
        <w:rPr>
          <w:rFonts w:ascii="Times New Roman" w:hAnsi="Times New Roman" w:cs="Times New Roman"/>
          <w:sz w:val="24"/>
          <w:szCs w:val="24"/>
        </w:rPr>
        <w:t xml:space="preserve">Giro pada Bank Muamalat Cabang Medan Balaikota, </w:t>
      </w:r>
      <w:r w:rsidR="003A352D">
        <w:rPr>
          <w:rFonts w:ascii="Times New Roman" w:hAnsi="Times New Roman" w:cs="Times New Roman"/>
          <w:sz w:val="24"/>
          <w:szCs w:val="24"/>
        </w:rPr>
        <w:t>terdiri dari</w:t>
      </w:r>
      <w:r>
        <w:rPr>
          <w:rFonts w:ascii="Times New Roman" w:hAnsi="Times New Roman" w:cs="Times New Roman"/>
          <w:sz w:val="24"/>
          <w:szCs w:val="24"/>
        </w:rPr>
        <w:t xml:space="preserve"> dua produk giro, yaitu Giro Ultima dan Giro Attijary. </w:t>
      </w:r>
      <w:r w:rsidR="002A407C">
        <w:rPr>
          <w:rFonts w:ascii="Times New Roman" w:hAnsi="Times New Roman" w:cs="Times New Roman"/>
          <w:sz w:val="24"/>
          <w:szCs w:val="24"/>
        </w:rPr>
        <w:t xml:space="preserve">Pertama Giro Ib Ultima, produk giro ini </w:t>
      </w:r>
      <w:r w:rsidRPr="00882835">
        <w:rPr>
          <w:rFonts w:ascii="Times New Roman" w:hAnsi="Times New Roman" w:cs="Times New Roman"/>
          <w:sz w:val="24"/>
          <w:szCs w:val="24"/>
        </w:rPr>
        <w:t xml:space="preserve">menggunakan prinsip Mudharabah Mutlaqah. Mudharabah Mutlaqah adalah bentuk kerjasama antara </w:t>
      </w:r>
      <w:r w:rsidRPr="00882835">
        <w:rPr>
          <w:rFonts w:ascii="Times New Roman" w:hAnsi="Times New Roman" w:cs="Times New Roman"/>
          <w:i/>
          <w:sz w:val="24"/>
          <w:szCs w:val="24"/>
        </w:rPr>
        <w:t>shahib al-mal</w:t>
      </w:r>
      <w:r w:rsidRPr="00882835">
        <w:rPr>
          <w:rFonts w:ascii="Times New Roman" w:hAnsi="Times New Roman" w:cs="Times New Roman"/>
          <w:sz w:val="24"/>
          <w:szCs w:val="24"/>
        </w:rPr>
        <w:t xml:space="preserve"> dan </w:t>
      </w:r>
      <w:r w:rsidRPr="00882835">
        <w:rPr>
          <w:rFonts w:ascii="Times New Roman" w:hAnsi="Times New Roman" w:cs="Times New Roman"/>
          <w:i/>
          <w:sz w:val="24"/>
          <w:szCs w:val="24"/>
        </w:rPr>
        <w:t>mudharib</w:t>
      </w:r>
      <w:r w:rsidRPr="00882835">
        <w:rPr>
          <w:rFonts w:ascii="Times New Roman" w:hAnsi="Times New Roman" w:cs="Times New Roman"/>
          <w:sz w:val="24"/>
          <w:szCs w:val="24"/>
        </w:rPr>
        <w:t xml:space="preserve"> yang cakupannya sangat luas dan tidak dibatasi oleh spesifikasi jenis usaha, waktu dan daerah bisnis. Dalam pe</w:t>
      </w:r>
      <w:r w:rsidR="00270658">
        <w:rPr>
          <w:rFonts w:ascii="Times New Roman" w:hAnsi="Times New Roman" w:cs="Times New Roman"/>
          <w:sz w:val="24"/>
          <w:szCs w:val="24"/>
        </w:rPr>
        <w:t>mbahasan fiqh ulama salafus sal</w:t>
      </w:r>
      <w:r w:rsidRPr="00882835">
        <w:rPr>
          <w:rFonts w:ascii="Times New Roman" w:hAnsi="Times New Roman" w:cs="Times New Roman"/>
          <w:sz w:val="24"/>
          <w:szCs w:val="24"/>
        </w:rPr>
        <w:t xml:space="preserve">eh sering kali di contohkan dengan ungkapan </w:t>
      </w:r>
      <w:r w:rsidRPr="00882835">
        <w:rPr>
          <w:rFonts w:ascii="Times New Roman" w:hAnsi="Times New Roman" w:cs="Times New Roman"/>
          <w:i/>
          <w:sz w:val="24"/>
          <w:szCs w:val="24"/>
        </w:rPr>
        <w:t xml:space="preserve">if’al  maa syi’ta </w:t>
      </w:r>
      <w:r w:rsidRPr="00882835">
        <w:rPr>
          <w:rFonts w:ascii="Times New Roman" w:hAnsi="Times New Roman" w:cs="Times New Roman"/>
          <w:sz w:val="24"/>
          <w:szCs w:val="24"/>
        </w:rPr>
        <w:t xml:space="preserve">(lakukan sesukamu) dari </w:t>
      </w:r>
      <w:r w:rsidRPr="00882835">
        <w:rPr>
          <w:rFonts w:ascii="Times New Roman" w:hAnsi="Times New Roman" w:cs="Times New Roman"/>
          <w:i/>
          <w:sz w:val="24"/>
          <w:szCs w:val="24"/>
        </w:rPr>
        <w:t xml:space="preserve">shahib al-mal </w:t>
      </w:r>
      <w:r w:rsidRPr="00882835">
        <w:rPr>
          <w:rFonts w:ascii="Times New Roman" w:hAnsi="Times New Roman" w:cs="Times New Roman"/>
          <w:sz w:val="24"/>
          <w:szCs w:val="24"/>
        </w:rPr>
        <w:t>yang memberikan kekuasaan yang sangat besar.</w:t>
      </w:r>
      <w:r w:rsidRPr="00882835">
        <w:rPr>
          <w:rStyle w:val="FootnoteReference"/>
          <w:rFonts w:ascii="Times New Roman" w:hAnsi="Times New Roman" w:cs="Times New Roman"/>
          <w:sz w:val="24"/>
          <w:szCs w:val="24"/>
        </w:rPr>
        <w:footnoteReference w:id="7"/>
      </w:r>
    </w:p>
    <w:p w:rsidR="00E507A2" w:rsidRDefault="00E507A2"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Pr="00882835">
        <w:rPr>
          <w:rFonts w:ascii="Times New Roman" w:hAnsi="Times New Roman" w:cs="Times New Roman"/>
          <w:sz w:val="24"/>
          <w:szCs w:val="24"/>
        </w:rPr>
        <w:t>Sedangkan Giro IB Muamalat Attijary tidak memiliki bagi hasil, nasabah yang menabung di rekening tersebut hanya medapatkan bonus dengan memakai akad Wadi’ah Yad-dhamanah. Wadi’ah yad-dhamanah adalah titipan yang selama belum dikembalikan kepada penitip dapat dimanfaatkan oleh penerima titipan.</w:t>
      </w:r>
      <w:r>
        <w:rPr>
          <w:rFonts w:ascii="Times New Roman" w:hAnsi="Times New Roman" w:cs="Times New Roman"/>
          <w:sz w:val="24"/>
          <w:szCs w:val="24"/>
        </w:rPr>
        <w:t xml:space="preserve"> </w:t>
      </w:r>
    </w:p>
    <w:p w:rsidR="007F2637" w:rsidRDefault="00E507A2" w:rsidP="003F787E">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7F2637">
        <w:rPr>
          <w:rFonts w:ascii="Times New Roman" w:hAnsi="Times New Roman" w:cs="Times New Roman"/>
          <w:sz w:val="24"/>
          <w:szCs w:val="24"/>
        </w:rPr>
        <w:t>Siste</w:t>
      </w:r>
      <w:r w:rsidR="003A352D">
        <w:rPr>
          <w:rFonts w:ascii="Times New Roman" w:hAnsi="Times New Roman" w:cs="Times New Roman"/>
          <w:sz w:val="24"/>
          <w:szCs w:val="24"/>
        </w:rPr>
        <w:t xml:space="preserve">m bank syariah dalam menghimpun </w:t>
      </w:r>
      <w:r w:rsidR="007F2637">
        <w:rPr>
          <w:rFonts w:ascii="Times New Roman" w:hAnsi="Times New Roman" w:cs="Times New Roman"/>
          <w:sz w:val="24"/>
          <w:szCs w:val="24"/>
        </w:rPr>
        <w:t xml:space="preserve"> dana dari masy</w:t>
      </w:r>
      <w:r>
        <w:rPr>
          <w:rFonts w:ascii="Times New Roman" w:hAnsi="Times New Roman" w:cs="Times New Roman"/>
          <w:sz w:val="24"/>
          <w:szCs w:val="24"/>
        </w:rPr>
        <w:t>a</w:t>
      </w:r>
      <w:r w:rsidR="007F2637">
        <w:rPr>
          <w:rFonts w:ascii="Times New Roman" w:hAnsi="Times New Roman" w:cs="Times New Roman"/>
          <w:sz w:val="24"/>
          <w:szCs w:val="24"/>
        </w:rPr>
        <w:t>rakat memiliki stra</w:t>
      </w:r>
      <w:r w:rsidR="00096061">
        <w:rPr>
          <w:rFonts w:ascii="Times New Roman" w:hAnsi="Times New Roman" w:cs="Times New Roman"/>
          <w:sz w:val="24"/>
          <w:szCs w:val="24"/>
        </w:rPr>
        <w:t>tegi dan caranya masing- masing khususnya pada produk Giro.</w:t>
      </w:r>
      <w:r w:rsidR="003A352D">
        <w:rPr>
          <w:rFonts w:ascii="Times New Roman" w:hAnsi="Times New Roman" w:cs="Times New Roman"/>
          <w:sz w:val="24"/>
          <w:szCs w:val="24"/>
        </w:rPr>
        <w:t xml:space="preserve"> Semakin tinggi dan gencar</w:t>
      </w:r>
      <w:r w:rsidR="007F2637">
        <w:rPr>
          <w:rFonts w:ascii="Times New Roman" w:hAnsi="Times New Roman" w:cs="Times New Roman"/>
          <w:sz w:val="24"/>
          <w:szCs w:val="24"/>
        </w:rPr>
        <w:t>nya bank dalam meng</w:t>
      </w:r>
      <w:r w:rsidR="00B86BBB">
        <w:rPr>
          <w:rFonts w:ascii="Times New Roman" w:hAnsi="Times New Roman" w:cs="Times New Roman"/>
          <w:sz w:val="24"/>
          <w:szCs w:val="24"/>
        </w:rPr>
        <w:t>himpun dana, maka semakin banya</w:t>
      </w:r>
      <w:r w:rsidR="007F2637">
        <w:rPr>
          <w:rFonts w:ascii="Times New Roman" w:hAnsi="Times New Roman" w:cs="Times New Roman"/>
          <w:sz w:val="24"/>
          <w:szCs w:val="24"/>
        </w:rPr>
        <w:t>knya dana yang terhimpun dari masy</w:t>
      </w:r>
      <w:r w:rsidR="00B86BBB">
        <w:rPr>
          <w:rFonts w:ascii="Times New Roman" w:hAnsi="Times New Roman" w:cs="Times New Roman"/>
          <w:sz w:val="24"/>
          <w:szCs w:val="24"/>
        </w:rPr>
        <w:t>a</w:t>
      </w:r>
      <w:r w:rsidR="007F2637">
        <w:rPr>
          <w:rFonts w:ascii="Times New Roman" w:hAnsi="Times New Roman" w:cs="Times New Roman"/>
          <w:sz w:val="24"/>
          <w:szCs w:val="24"/>
        </w:rPr>
        <w:t>rakat untuk bank yang akan dikelola demi memajukan perekonomian ummat.</w:t>
      </w:r>
      <w:r w:rsidR="00B86BBB">
        <w:rPr>
          <w:rFonts w:ascii="Times New Roman" w:hAnsi="Times New Roman" w:cs="Times New Roman"/>
          <w:sz w:val="24"/>
          <w:szCs w:val="24"/>
        </w:rPr>
        <w:t xml:space="preserve"> </w:t>
      </w:r>
      <w:r w:rsidR="0092500D">
        <w:rPr>
          <w:rFonts w:ascii="Times New Roman" w:hAnsi="Times New Roman" w:cs="Times New Roman"/>
          <w:sz w:val="24"/>
          <w:szCs w:val="24"/>
        </w:rPr>
        <w:t>Karena produk</w:t>
      </w:r>
      <w:r w:rsidR="007F2637">
        <w:rPr>
          <w:rFonts w:ascii="Times New Roman" w:hAnsi="Times New Roman" w:cs="Times New Roman"/>
          <w:sz w:val="24"/>
          <w:szCs w:val="24"/>
        </w:rPr>
        <w:t xml:space="preserve"> merupakan ujung tombak perbankan dalam memikat calon nasabah agar berkenan untuk menyimpan dan</w:t>
      </w:r>
      <w:r w:rsidR="00CE6119">
        <w:rPr>
          <w:rFonts w:ascii="Times New Roman" w:hAnsi="Times New Roman" w:cs="Times New Roman"/>
          <w:sz w:val="24"/>
          <w:szCs w:val="24"/>
        </w:rPr>
        <w:t>anya di ban</w:t>
      </w:r>
      <w:r w:rsidR="007F2637">
        <w:rPr>
          <w:rFonts w:ascii="Times New Roman" w:hAnsi="Times New Roman" w:cs="Times New Roman"/>
          <w:sz w:val="24"/>
          <w:szCs w:val="24"/>
        </w:rPr>
        <w:t>k tersebut.</w:t>
      </w:r>
    </w:p>
    <w:p w:rsidR="00B24EB4" w:rsidRPr="00B86BBB" w:rsidRDefault="007F2637" w:rsidP="00B24EB4">
      <w:pPr>
        <w:ind w:firstLine="425"/>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B24EB4">
        <w:rPr>
          <w:rFonts w:ascii="Times New Roman" w:hAnsi="Times New Roman" w:cs="Times New Roman"/>
          <w:sz w:val="24"/>
          <w:szCs w:val="24"/>
        </w:rPr>
        <w:t xml:space="preserve">Salah satunya pada Bank Muamalat Indonesia yang berhasil meluncurkan produk baru pada bulan </w:t>
      </w:r>
      <w:r w:rsidR="00B24EB4" w:rsidRPr="00B24EB4">
        <w:rPr>
          <w:rFonts w:ascii="Times New Roman" w:hAnsi="Times New Roman" w:cs="Times New Roman"/>
          <w:sz w:val="24"/>
          <w:szCs w:val="24"/>
        </w:rPr>
        <w:t>agustus 2017 yaitu produk Muamalat Prioritas. Muamalat Prioritas merupakan produk dan layanan terbaru yang diberikan kepada nasabah non-perorangan. Produk premium ini merupakan bagian dari strategi untuk meningkatkan kinerja perseroan, yang menghimpun dana nasabah baik dalam bentuk tabungan, giro maupun deposito.</w:t>
      </w:r>
      <w:r w:rsidR="00B24EB4">
        <w:rPr>
          <w:rFonts w:ascii="Times New Roman" w:hAnsi="Times New Roman" w:cs="Times New Roman"/>
          <w:sz w:val="24"/>
          <w:szCs w:val="24"/>
        </w:rPr>
        <w:t xml:space="preserve"> </w:t>
      </w:r>
      <w:r w:rsidR="00395DA8">
        <w:rPr>
          <w:rFonts w:ascii="Times New Roman" w:hAnsi="Times New Roman" w:cs="Times New Roman"/>
          <w:sz w:val="24"/>
          <w:szCs w:val="24"/>
        </w:rPr>
        <w:t xml:space="preserve">Strategi </w:t>
      </w:r>
      <w:r w:rsidR="00B86BBB">
        <w:rPr>
          <w:rFonts w:ascii="Times New Roman" w:hAnsi="Times New Roman" w:cs="Times New Roman"/>
          <w:sz w:val="24"/>
          <w:szCs w:val="24"/>
        </w:rPr>
        <w:t>Bank Muamalat Cabang Medan balaikota</w:t>
      </w:r>
      <w:r w:rsidR="00395DA8">
        <w:rPr>
          <w:rFonts w:ascii="Times New Roman" w:hAnsi="Times New Roman" w:cs="Times New Roman"/>
          <w:sz w:val="24"/>
          <w:szCs w:val="24"/>
        </w:rPr>
        <w:t xml:space="preserve"> untuk menarik nasabah menabung dalam simpanan giro dengan </w:t>
      </w:r>
      <w:r w:rsidR="00B86BBB">
        <w:rPr>
          <w:rFonts w:ascii="Times New Roman" w:hAnsi="Times New Roman" w:cs="Times New Roman"/>
          <w:sz w:val="24"/>
          <w:szCs w:val="24"/>
        </w:rPr>
        <w:t xml:space="preserve"> gencar melakukan sosialisasi produk baru tersebut mulai dari  promosi melalui iklan, brosur dengan mengadakan acara </w:t>
      </w:r>
      <w:r w:rsidR="00B86BBB">
        <w:rPr>
          <w:rFonts w:ascii="Times New Roman" w:hAnsi="Times New Roman" w:cs="Times New Roman"/>
          <w:i/>
          <w:sz w:val="24"/>
          <w:szCs w:val="24"/>
        </w:rPr>
        <w:t>open</w:t>
      </w:r>
      <w:r w:rsidR="002A407C">
        <w:rPr>
          <w:rFonts w:ascii="Times New Roman" w:hAnsi="Times New Roman" w:cs="Times New Roman"/>
          <w:i/>
          <w:sz w:val="24"/>
          <w:szCs w:val="24"/>
        </w:rPr>
        <w:t xml:space="preserve"> </w:t>
      </w:r>
      <w:r w:rsidR="00B86BBB">
        <w:rPr>
          <w:rFonts w:ascii="Times New Roman" w:hAnsi="Times New Roman" w:cs="Times New Roman"/>
          <w:i/>
          <w:sz w:val="24"/>
          <w:szCs w:val="24"/>
        </w:rPr>
        <w:t xml:space="preserve"> table </w:t>
      </w:r>
      <w:r w:rsidR="00B86BBB">
        <w:rPr>
          <w:rFonts w:ascii="Times New Roman" w:hAnsi="Times New Roman" w:cs="Times New Roman"/>
          <w:sz w:val="24"/>
          <w:szCs w:val="24"/>
        </w:rPr>
        <w:t xml:space="preserve">di pusat-pusat </w:t>
      </w:r>
      <w:r w:rsidR="007045BC">
        <w:rPr>
          <w:rFonts w:ascii="Times New Roman" w:hAnsi="Times New Roman" w:cs="Times New Roman"/>
          <w:sz w:val="24"/>
          <w:szCs w:val="24"/>
        </w:rPr>
        <w:t>keramaian dan perbelanjaan (mal) di kota Medan.</w:t>
      </w:r>
      <w:r w:rsidR="00395DA8">
        <w:rPr>
          <w:rFonts w:ascii="Times New Roman" w:hAnsi="Times New Roman" w:cs="Times New Roman"/>
          <w:sz w:val="24"/>
          <w:szCs w:val="24"/>
        </w:rPr>
        <w:t xml:space="preserve"> Tujuan dari s</w:t>
      </w:r>
      <w:r w:rsidR="007045BC">
        <w:rPr>
          <w:rFonts w:ascii="Times New Roman" w:hAnsi="Times New Roman" w:cs="Times New Roman"/>
          <w:sz w:val="24"/>
          <w:szCs w:val="24"/>
        </w:rPr>
        <w:t>trategi tersebut dilakukan untuk menarik minat nasabah untuk menggunakan produk tersebut dan dengan cara ini dinilai efektif untuk memperkenalkan den mengembangkan produk Muamalat Prioritas pada simpanan Giro.</w:t>
      </w:r>
    </w:p>
    <w:p w:rsidR="002A407C" w:rsidRDefault="006E44E9" w:rsidP="006E44E9">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B24EB4">
        <w:rPr>
          <w:rFonts w:ascii="Times New Roman" w:hAnsi="Times New Roman" w:cs="Times New Roman"/>
          <w:sz w:val="24"/>
          <w:szCs w:val="24"/>
        </w:rPr>
        <w:t>Namun seiring dengan munculnya produk baru tersebut, Giro masih saja j</w:t>
      </w:r>
      <w:r w:rsidR="007045BC">
        <w:rPr>
          <w:rFonts w:ascii="Times New Roman" w:hAnsi="Times New Roman" w:cs="Times New Roman"/>
          <w:sz w:val="24"/>
          <w:szCs w:val="24"/>
        </w:rPr>
        <w:t>auh</w:t>
      </w:r>
      <w:r w:rsidR="00B24EB4">
        <w:rPr>
          <w:rFonts w:ascii="Times New Roman" w:hAnsi="Times New Roman" w:cs="Times New Roman"/>
          <w:sz w:val="24"/>
          <w:szCs w:val="24"/>
        </w:rPr>
        <w:t xml:space="preserve"> dari target pencapaian sebagai salah satu penghimpuna</w:t>
      </w:r>
      <w:r w:rsidR="00B05CF1">
        <w:rPr>
          <w:rFonts w:ascii="Times New Roman" w:hAnsi="Times New Roman" w:cs="Times New Roman"/>
          <w:sz w:val="24"/>
          <w:szCs w:val="24"/>
        </w:rPr>
        <w:t>n</w:t>
      </w:r>
      <w:r w:rsidR="00B24EB4">
        <w:rPr>
          <w:rFonts w:ascii="Times New Roman" w:hAnsi="Times New Roman" w:cs="Times New Roman"/>
          <w:sz w:val="24"/>
          <w:szCs w:val="24"/>
        </w:rPr>
        <w:t xml:space="preserve"> dana yang cukup mumpuni</w:t>
      </w:r>
      <w:r w:rsidR="007045BC">
        <w:rPr>
          <w:rFonts w:ascii="Times New Roman" w:hAnsi="Times New Roman" w:cs="Times New Roman"/>
          <w:sz w:val="24"/>
          <w:szCs w:val="24"/>
        </w:rPr>
        <w:t>. Mengi</w:t>
      </w:r>
      <w:r w:rsidR="00E507A2">
        <w:rPr>
          <w:rFonts w:ascii="Times New Roman" w:hAnsi="Times New Roman" w:cs="Times New Roman"/>
          <w:sz w:val="24"/>
          <w:szCs w:val="24"/>
        </w:rPr>
        <w:t>n</w:t>
      </w:r>
      <w:r w:rsidR="007045BC">
        <w:rPr>
          <w:rFonts w:ascii="Times New Roman" w:hAnsi="Times New Roman" w:cs="Times New Roman"/>
          <w:sz w:val="24"/>
          <w:szCs w:val="24"/>
        </w:rPr>
        <w:t xml:space="preserve">gat masyarakat belum banyak yang tahu mengenai produk giro dan persaingan terhadap bank konvensional yang masih saja menjadi alternatif terhadap masyarakat dalam menitipkan dananya pada lembaga keuangan. </w:t>
      </w:r>
      <w:r w:rsidR="00B24EB4">
        <w:rPr>
          <w:rFonts w:ascii="Times New Roman" w:hAnsi="Times New Roman" w:cs="Times New Roman"/>
          <w:sz w:val="24"/>
          <w:szCs w:val="24"/>
        </w:rPr>
        <w:t xml:space="preserve">Tingkat jumlah dana pihak ketiga </w:t>
      </w:r>
      <w:r w:rsidR="00131953">
        <w:rPr>
          <w:rFonts w:ascii="Times New Roman" w:hAnsi="Times New Roman" w:cs="Times New Roman"/>
          <w:sz w:val="24"/>
          <w:szCs w:val="24"/>
        </w:rPr>
        <w:t>dari giro berada di tingkat ter</w:t>
      </w:r>
      <w:r w:rsidR="00B24EB4">
        <w:rPr>
          <w:rFonts w:ascii="Times New Roman" w:hAnsi="Times New Roman" w:cs="Times New Roman"/>
          <w:sz w:val="24"/>
          <w:szCs w:val="24"/>
        </w:rPr>
        <w:t xml:space="preserve">endah diantara tabungan dan deposito. </w:t>
      </w:r>
    </w:p>
    <w:p w:rsidR="00395DA8" w:rsidRDefault="00395DA8" w:rsidP="00131953">
      <w:pPr>
        <w:pStyle w:val="ListParagraph"/>
        <w:ind w:left="142" w:firstLine="273"/>
        <w:rPr>
          <w:rFonts w:ascii="Times New Roman" w:hAnsi="Times New Roman" w:cs="Times New Roman"/>
          <w:sz w:val="24"/>
          <w:szCs w:val="24"/>
        </w:rPr>
      </w:pPr>
    </w:p>
    <w:p w:rsidR="00131953" w:rsidRPr="00882835" w:rsidRDefault="00131953" w:rsidP="00131953">
      <w:pPr>
        <w:pStyle w:val="ListParagraph"/>
        <w:ind w:left="142" w:firstLine="273"/>
        <w:rPr>
          <w:rFonts w:ascii="Times New Roman" w:hAnsi="Times New Roman" w:cs="Times New Roman"/>
          <w:sz w:val="24"/>
          <w:szCs w:val="24"/>
        </w:rPr>
      </w:pPr>
      <w:r>
        <w:rPr>
          <w:rFonts w:ascii="Times New Roman" w:hAnsi="Times New Roman" w:cs="Times New Roman"/>
          <w:sz w:val="24"/>
          <w:szCs w:val="24"/>
        </w:rPr>
        <w:lastRenderedPageBreak/>
        <w:t>b</w:t>
      </w:r>
      <w:r w:rsidRPr="00882835">
        <w:rPr>
          <w:rFonts w:ascii="Times New Roman" w:hAnsi="Times New Roman" w:cs="Times New Roman"/>
          <w:sz w:val="24"/>
          <w:szCs w:val="24"/>
        </w:rPr>
        <w:t>erikut jumlah dana Giro pada peri</w:t>
      </w:r>
      <w:r>
        <w:rPr>
          <w:rFonts w:ascii="Times New Roman" w:hAnsi="Times New Roman" w:cs="Times New Roman"/>
          <w:sz w:val="24"/>
          <w:szCs w:val="24"/>
        </w:rPr>
        <w:t xml:space="preserve">ode Nopember 2017s/d Maret 2018. </w:t>
      </w:r>
      <w:r w:rsidR="000B6C89">
        <w:rPr>
          <w:rStyle w:val="FootnoteReference"/>
          <w:rFonts w:ascii="Times New Roman" w:hAnsi="Times New Roman" w:cs="Times New Roman"/>
          <w:sz w:val="24"/>
          <w:szCs w:val="24"/>
        </w:rPr>
        <w:footnoteReference w:id="8"/>
      </w:r>
    </w:p>
    <w:p w:rsidR="00131953" w:rsidRPr="00882835" w:rsidRDefault="00131953" w:rsidP="00131953">
      <w:pPr>
        <w:pStyle w:val="ListParagraph"/>
        <w:ind w:left="0" w:firstLine="273"/>
        <w:rPr>
          <w:rFonts w:ascii="Times New Roman" w:hAnsi="Times New Roman" w:cs="Times New Roman"/>
          <w:sz w:val="24"/>
          <w:szCs w:val="24"/>
        </w:rPr>
      </w:pPr>
      <w:r w:rsidRPr="00882835">
        <w:rPr>
          <w:rFonts w:ascii="Times New Roman" w:hAnsi="Times New Roman" w:cs="Times New Roman"/>
          <w:noProof/>
          <w:sz w:val="24"/>
          <w:szCs w:val="24"/>
          <w:lang w:val="en-US"/>
        </w:rPr>
        <w:drawing>
          <wp:inline distT="0" distB="0" distL="0" distR="0">
            <wp:extent cx="4919892" cy="1608083"/>
            <wp:effectExtent l="19050" t="0" r="14058"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1953" w:rsidRDefault="00131953" w:rsidP="00131953">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Pr="00882835">
        <w:rPr>
          <w:rFonts w:ascii="Times New Roman" w:hAnsi="Times New Roman" w:cs="Times New Roman"/>
          <w:sz w:val="24"/>
          <w:szCs w:val="24"/>
        </w:rPr>
        <w:t>Dari data berikut, bisa dilihat adanya kenaikan setiap bulannya secara  signifikan. Meningkatnya jumlah nominal Giro terjadi di bula</w:t>
      </w:r>
      <w:r w:rsidR="00BD2868">
        <w:rPr>
          <w:rFonts w:ascii="Times New Roman" w:hAnsi="Times New Roman" w:cs="Times New Roman"/>
          <w:sz w:val="24"/>
          <w:szCs w:val="24"/>
        </w:rPr>
        <w:t>n F</w:t>
      </w:r>
      <w:r w:rsidRPr="00882835">
        <w:rPr>
          <w:rFonts w:ascii="Times New Roman" w:hAnsi="Times New Roman" w:cs="Times New Roman"/>
          <w:sz w:val="24"/>
          <w:szCs w:val="24"/>
        </w:rPr>
        <w:t>ebruari 2018 dari data lima bulan terakhir. Secara garis besar dapat diartikan bahwa minat masyarakat terhadap rekening Giro semakin meningkat dan kondisi ini memicu pesatnya tabungan Giro di masa yang akan datang.</w:t>
      </w:r>
    </w:p>
    <w:p w:rsidR="006E44E9" w:rsidRDefault="00131953" w:rsidP="006E44E9">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tab/>
      </w:r>
      <w:r w:rsidR="006E44E9">
        <w:rPr>
          <w:rFonts w:ascii="Times New Roman" w:hAnsi="Times New Roman" w:cs="Times New Roman"/>
          <w:sz w:val="24"/>
          <w:szCs w:val="24"/>
        </w:rPr>
        <w:t>Dibandingkan dengan produk penghimpuan dana lainnya yaitu tabungan dan deposito, giro termasuk</w:t>
      </w:r>
      <w:r w:rsidR="00EB616D">
        <w:rPr>
          <w:rFonts w:ascii="Times New Roman" w:hAnsi="Times New Roman" w:cs="Times New Roman"/>
          <w:sz w:val="24"/>
          <w:szCs w:val="24"/>
        </w:rPr>
        <w:t xml:space="preserve"> memiliki nominal terendah</w:t>
      </w:r>
      <w:r w:rsidR="006E44E9">
        <w:rPr>
          <w:rFonts w:ascii="Times New Roman" w:hAnsi="Times New Roman" w:cs="Times New Roman"/>
          <w:sz w:val="24"/>
          <w:szCs w:val="24"/>
        </w:rPr>
        <w:t>. Hal ini dapat dibuktikan dari tabel dibawah ini. Data tersebut di dapat dari  hasil l</w:t>
      </w:r>
      <w:r w:rsidR="008D127D">
        <w:rPr>
          <w:rFonts w:ascii="Times New Roman" w:hAnsi="Times New Roman" w:cs="Times New Roman"/>
          <w:sz w:val="24"/>
          <w:szCs w:val="24"/>
        </w:rPr>
        <w:t xml:space="preserve">aporan jumlah dana pihak ketiga (DPK) </w:t>
      </w:r>
      <w:r w:rsidR="006E44E9">
        <w:rPr>
          <w:rFonts w:ascii="Times New Roman" w:hAnsi="Times New Roman" w:cs="Times New Roman"/>
          <w:sz w:val="24"/>
          <w:szCs w:val="24"/>
        </w:rPr>
        <w:t>periode tahun  2017.</w:t>
      </w:r>
    </w:p>
    <w:p w:rsidR="006E44E9" w:rsidRPr="00AA4D1C" w:rsidRDefault="006E44E9" w:rsidP="006E44E9">
      <w:pPr>
        <w:pStyle w:val="ListParagraph"/>
        <w:spacing w:after="200"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4D1C">
        <w:rPr>
          <w:rFonts w:ascii="Times New Roman" w:hAnsi="Times New Roman" w:cs="Times New Roman"/>
          <w:b/>
          <w:sz w:val="24"/>
          <w:szCs w:val="24"/>
        </w:rPr>
        <w:t>Jumlah Dana Pihak Ketiga</w:t>
      </w:r>
    </w:p>
    <w:tbl>
      <w:tblPr>
        <w:tblStyle w:val="TableGrid"/>
        <w:tblW w:w="0" w:type="auto"/>
        <w:tblInd w:w="828" w:type="dxa"/>
        <w:tblLook w:val="04A0" w:firstRow="1" w:lastRow="0" w:firstColumn="1" w:lastColumn="0" w:noHBand="0" w:noVBand="1"/>
      </w:tblPr>
      <w:tblGrid>
        <w:gridCol w:w="512"/>
        <w:gridCol w:w="2866"/>
        <w:gridCol w:w="3557"/>
      </w:tblGrid>
      <w:tr w:rsidR="006E44E9" w:rsidRPr="00AA4D1C" w:rsidTr="007D7822">
        <w:tc>
          <w:tcPr>
            <w:tcW w:w="512" w:type="dxa"/>
            <w:tcBorders>
              <w:top w:val="single" w:sz="4" w:space="0" w:color="auto"/>
              <w:right w:val="single" w:sz="4" w:space="0" w:color="auto"/>
            </w:tcBorders>
          </w:tcPr>
          <w:p w:rsidR="006E44E9" w:rsidRPr="00AA4D1C" w:rsidRDefault="006E44E9" w:rsidP="007D7822">
            <w:pPr>
              <w:pStyle w:val="ListParagraph"/>
              <w:spacing w:line="360" w:lineRule="auto"/>
              <w:ind w:left="0"/>
              <w:jc w:val="center"/>
              <w:rPr>
                <w:rFonts w:ascii="Times New Roman" w:hAnsi="Times New Roman" w:cs="Times New Roman"/>
                <w:b/>
                <w:sz w:val="24"/>
                <w:szCs w:val="24"/>
              </w:rPr>
            </w:pPr>
            <w:r w:rsidRPr="00AA4D1C">
              <w:rPr>
                <w:rFonts w:ascii="Times New Roman" w:hAnsi="Times New Roman" w:cs="Times New Roman"/>
                <w:b/>
                <w:sz w:val="24"/>
                <w:szCs w:val="24"/>
              </w:rPr>
              <w:t>No</w:t>
            </w:r>
          </w:p>
        </w:tc>
        <w:tc>
          <w:tcPr>
            <w:tcW w:w="2863" w:type="dxa"/>
            <w:tcBorders>
              <w:top w:val="single" w:sz="4" w:space="0" w:color="auto"/>
              <w:left w:val="single" w:sz="4" w:space="0" w:color="auto"/>
            </w:tcBorders>
          </w:tcPr>
          <w:p w:rsidR="006E44E9" w:rsidRPr="00AA4D1C" w:rsidRDefault="006E44E9" w:rsidP="007D7822">
            <w:pPr>
              <w:pStyle w:val="ListParagraph"/>
              <w:spacing w:line="360" w:lineRule="auto"/>
              <w:ind w:left="0"/>
              <w:jc w:val="center"/>
              <w:rPr>
                <w:rFonts w:ascii="Times New Roman" w:hAnsi="Times New Roman" w:cs="Times New Roman"/>
                <w:b/>
                <w:sz w:val="24"/>
                <w:szCs w:val="24"/>
              </w:rPr>
            </w:pPr>
            <w:r w:rsidRPr="00AA4D1C">
              <w:rPr>
                <w:rFonts w:ascii="Times New Roman" w:hAnsi="Times New Roman" w:cs="Times New Roman"/>
                <w:b/>
                <w:sz w:val="24"/>
                <w:szCs w:val="24"/>
              </w:rPr>
              <w:t>Produk-produk</w:t>
            </w:r>
          </w:p>
        </w:tc>
        <w:tc>
          <w:tcPr>
            <w:tcW w:w="3557" w:type="dxa"/>
          </w:tcPr>
          <w:p w:rsidR="006E44E9" w:rsidRPr="00AA4D1C" w:rsidRDefault="006E44E9" w:rsidP="007D7822">
            <w:pPr>
              <w:pStyle w:val="ListParagraph"/>
              <w:spacing w:line="360" w:lineRule="auto"/>
              <w:ind w:left="0"/>
              <w:jc w:val="center"/>
              <w:rPr>
                <w:rFonts w:ascii="Times New Roman" w:hAnsi="Times New Roman" w:cs="Times New Roman"/>
                <w:b/>
                <w:sz w:val="24"/>
                <w:szCs w:val="24"/>
              </w:rPr>
            </w:pPr>
            <w:r w:rsidRPr="00AA4D1C">
              <w:rPr>
                <w:rFonts w:ascii="Times New Roman" w:hAnsi="Times New Roman" w:cs="Times New Roman"/>
                <w:b/>
                <w:sz w:val="24"/>
                <w:szCs w:val="24"/>
              </w:rPr>
              <w:t>Jumlah Dana Pihak Ketiga</w:t>
            </w:r>
          </w:p>
        </w:tc>
      </w:tr>
      <w:tr w:rsidR="006E44E9" w:rsidRPr="00AA4D1C" w:rsidTr="007D7822">
        <w:tc>
          <w:tcPr>
            <w:tcW w:w="512" w:type="dxa"/>
            <w:tcBorders>
              <w:righ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1</w:t>
            </w:r>
          </w:p>
        </w:tc>
        <w:tc>
          <w:tcPr>
            <w:tcW w:w="2863" w:type="dxa"/>
            <w:tcBorders>
              <w:lef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Tabungan</w:t>
            </w:r>
          </w:p>
        </w:tc>
        <w:tc>
          <w:tcPr>
            <w:tcW w:w="3557" w:type="dxa"/>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Rp.   66.328.000.000</w:t>
            </w:r>
          </w:p>
        </w:tc>
      </w:tr>
      <w:tr w:rsidR="006E44E9" w:rsidRPr="00AA4D1C" w:rsidTr="007D7822">
        <w:tc>
          <w:tcPr>
            <w:tcW w:w="512" w:type="dxa"/>
            <w:tcBorders>
              <w:righ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2</w:t>
            </w:r>
          </w:p>
        </w:tc>
        <w:tc>
          <w:tcPr>
            <w:tcW w:w="2863" w:type="dxa"/>
            <w:tcBorders>
              <w:lef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Giro</w:t>
            </w:r>
          </w:p>
        </w:tc>
        <w:tc>
          <w:tcPr>
            <w:tcW w:w="3557" w:type="dxa"/>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Rp.     7.200.000.000</w:t>
            </w:r>
          </w:p>
        </w:tc>
      </w:tr>
      <w:tr w:rsidR="006E44E9" w:rsidRPr="00AA4D1C" w:rsidTr="007D7822">
        <w:tc>
          <w:tcPr>
            <w:tcW w:w="512" w:type="dxa"/>
            <w:tcBorders>
              <w:righ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3</w:t>
            </w:r>
          </w:p>
        </w:tc>
        <w:tc>
          <w:tcPr>
            <w:tcW w:w="2863" w:type="dxa"/>
            <w:tcBorders>
              <w:left w:val="single" w:sz="4" w:space="0" w:color="auto"/>
            </w:tcBorders>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Deposito</w:t>
            </w:r>
          </w:p>
        </w:tc>
        <w:tc>
          <w:tcPr>
            <w:tcW w:w="3557" w:type="dxa"/>
          </w:tcPr>
          <w:p w:rsidR="006E44E9" w:rsidRPr="00AA4D1C" w:rsidRDefault="006E44E9" w:rsidP="007D7822">
            <w:pPr>
              <w:pStyle w:val="ListParagraph"/>
              <w:spacing w:line="360" w:lineRule="auto"/>
              <w:ind w:left="0"/>
              <w:rPr>
                <w:rFonts w:ascii="Times New Roman" w:hAnsi="Times New Roman" w:cs="Times New Roman"/>
                <w:sz w:val="24"/>
                <w:szCs w:val="24"/>
              </w:rPr>
            </w:pPr>
            <w:r w:rsidRPr="00AA4D1C">
              <w:rPr>
                <w:rFonts w:ascii="Times New Roman" w:hAnsi="Times New Roman" w:cs="Times New Roman"/>
                <w:sz w:val="24"/>
                <w:szCs w:val="24"/>
              </w:rPr>
              <w:t>Rp. 131.599.000.000</w:t>
            </w:r>
          </w:p>
        </w:tc>
      </w:tr>
      <w:tr w:rsidR="006E44E9" w:rsidRPr="00AA4D1C" w:rsidTr="007D7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5"/>
        </w:trPr>
        <w:tc>
          <w:tcPr>
            <w:tcW w:w="512" w:type="dxa"/>
          </w:tcPr>
          <w:p w:rsidR="006E44E9" w:rsidRPr="00AA4D1C" w:rsidRDefault="006E44E9" w:rsidP="007D7822">
            <w:pPr>
              <w:pStyle w:val="ListParagraph"/>
              <w:spacing w:line="360" w:lineRule="auto"/>
              <w:ind w:left="0"/>
              <w:rPr>
                <w:rFonts w:ascii="Times New Roman" w:hAnsi="Times New Roman" w:cs="Times New Roman"/>
                <w:b/>
                <w:sz w:val="24"/>
                <w:szCs w:val="24"/>
              </w:rPr>
            </w:pPr>
          </w:p>
        </w:tc>
        <w:tc>
          <w:tcPr>
            <w:tcW w:w="2866" w:type="dxa"/>
          </w:tcPr>
          <w:p w:rsidR="006E44E9" w:rsidRPr="00AA4D1C" w:rsidRDefault="006E44E9" w:rsidP="007D7822">
            <w:pPr>
              <w:pStyle w:val="ListParagraph"/>
              <w:spacing w:line="360" w:lineRule="auto"/>
              <w:ind w:left="0"/>
              <w:rPr>
                <w:rFonts w:ascii="Times New Roman" w:hAnsi="Times New Roman" w:cs="Times New Roman"/>
                <w:b/>
                <w:sz w:val="24"/>
                <w:szCs w:val="24"/>
              </w:rPr>
            </w:pPr>
            <w:r w:rsidRPr="00AA4D1C">
              <w:rPr>
                <w:rFonts w:ascii="Times New Roman" w:hAnsi="Times New Roman" w:cs="Times New Roman"/>
                <w:b/>
                <w:sz w:val="24"/>
                <w:szCs w:val="24"/>
              </w:rPr>
              <w:t>Jumlah</w:t>
            </w:r>
          </w:p>
        </w:tc>
        <w:tc>
          <w:tcPr>
            <w:tcW w:w="3554" w:type="dxa"/>
          </w:tcPr>
          <w:p w:rsidR="006E44E9" w:rsidRPr="00AA4D1C" w:rsidRDefault="006E44E9" w:rsidP="007D7822">
            <w:pPr>
              <w:pStyle w:val="ListParagraph"/>
              <w:spacing w:line="360" w:lineRule="auto"/>
              <w:ind w:left="0"/>
              <w:rPr>
                <w:rFonts w:ascii="Times New Roman" w:hAnsi="Times New Roman" w:cs="Times New Roman"/>
                <w:b/>
                <w:sz w:val="24"/>
                <w:szCs w:val="24"/>
              </w:rPr>
            </w:pPr>
            <w:r w:rsidRPr="00AA4D1C">
              <w:rPr>
                <w:rFonts w:ascii="Times New Roman" w:hAnsi="Times New Roman" w:cs="Times New Roman"/>
                <w:b/>
                <w:sz w:val="24"/>
                <w:szCs w:val="24"/>
              </w:rPr>
              <w:t>Rp. 205.127.000.000</w:t>
            </w:r>
          </w:p>
        </w:tc>
      </w:tr>
    </w:tbl>
    <w:p w:rsidR="006E44E9" w:rsidRDefault="006E44E9" w:rsidP="006E44E9">
      <w:pPr>
        <w:pStyle w:val="ListParagraph"/>
        <w:tabs>
          <w:tab w:val="left" w:pos="851"/>
        </w:tabs>
        <w:ind w:left="142" w:firstLine="273"/>
        <w:rPr>
          <w:rFonts w:ascii="Times New Roman" w:hAnsi="Times New Roman" w:cs="Times New Roman"/>
          <w:sz w:val="24"/>
          <w:szCs w:val="24"/>
        </w:rPr>
      </w:pPr>
    </w:p>
    <w:p w:rsidR="00096061" w:rsidRDefault="006E44E9" w:rsidP="006E44E9">
      <w:pPr>
        <w:pStyle w:val="ListParagraph"/>
        <w:tabs>
          <w:tab w:val="left" w:pos="851"/>
        </w:tabs>
        <w:ind w:left="142" w:firstLine="273"/>
        <w:rPr>
          <w:rFonts w:ascii="Times New Roman" w:hAnsi="Times New Roman" w:cs="Times New Roman"/>
          <w:sz w:val="24"/>
          <w:szCs w:val="24"/>
        </w:rPr>
      </w:pPr>
      <w:r>
        <w:rPr>
          <w:rFonts w:ascii="Times New Roman" w:hAnsi="Times New Roman" w:cs="Times New Roman"/>
          <w:sz w:val="24"/>
          <w:szCs w:val="24"/>
        </w:rPr>
        <w:lastRenderedPageBreak/>
        <w:tab/>
      </w:r>
      <w:r w:rsidR="000B6C89">
        <w:rPr>
          <w:rFonts w:ascii="Times New Roman" w:hAnsi="Times New Roman" w:cs="Times New Roman"/>
          <w:sz w:val="24"/>
          <w:szCs w:val="24"/>
        </w:rPr>
        <w:t xml:space="preserve">Rendahnya </w:t>
      </w:r>
      <w:r>
        <w:rPr>
          <w:rFonts w:ascii="Times New Roman" w:hAnsi="Times New Roman" w:cs="Times New Roman"/>
          <w:sz w:val="24"/>
          <w:szCs w:val="24"/>
        </w:rPr>
        <w:t>jumlah dana pihak ketiga pada produk Giro d</w:t>
      </w:r>
      <w:r w:rsidR="009C20E7">
        <w:rPr>
          <w:rFonts w:ascii="Times New Roman" w:hAnsi="Times New Roman" w:cs="Times New Roman"/>
          <w:sz w:val="24"/>
          <w:szCs w:val="24"/>
        </w:rPr>
        <w:t xml:space="preserve">isebabkan kurangnya pengetahuan </w:t>
      </w:r>
      <w:r>
        <w:rPr>
          <w:rFonts w:ascii="Times New Roman" w:hAnsi="Times New Roman" w:cs="Times New Roman"/>
          <w:sz w:val="24"/>
          <w:szCs w:val="24"/>
        </w:rPr>
        <w:t xml:space="preserve">masyarakat tentang produk giro tersebut. Simpanan giro biasanya di manfaatkan untuk nasabah non-perorangan, dimana terdapat sarana pemindahbukuan melalui sistem kliring. </w:t>
      </w:r>
      <w:r w:rsidR="007D7822">
        <w:rPr>
          <w:rFonts w:ascii="Times New Roman" w:hAnsi="Times New Roman" w:cs="Times New Roman"/>
          <w:sz w:val="24"/>
          <w:szCs w:val="24"/>
        </w:rPr>
        <w:t xml:space="preserve">Sementara disamping manfaat tersebut, giro juga memiliki sisitem bagi hasil yang optimal untuk nasabah non-perorangan juga nasabah individu. </w:t>
      </w:r>
    </w:p>
    <w:p w:rsidR="00096061" w:rsidRDefault="006E44E9" w:rsidP="006E44E9">
      <w:pPr>
        <w:tabs>
          <w:tab w:val="left" w:pos="851"/>
        </w:tabs>
        <w:ind w:firstLine="425"/>
        <w:rPr>
          <w:rFonts w:ascii="Times New Roman" w:hAnsi="Times New Roman" w:cs="Times New Roman"/>
          <w:sz w:val="24"/>
          <w:szCs w:val="24"/>
        </w:rPr>
      </w:pPr>
      <w:r>
        <w:rPr>
          <w:rFonts w:ascii="Times New Roman" w:hAnsi="Times New Roman" w:cs="Times New Roman"/>
          <w:sz w:val="24"/>
          <w:szCs w:val="24"/>
        </w:rPr>
        <w:tab/>
      </w:r>
      <w:r w:rsidR="00096061">
        <w:rPr>
          <w:rFonts w:ascii="Times New Roman" w:hAnsi="Times New Roman" w:cs="Times New Roman"/>
          <w:sz w:val="24"/>
          <w:szCs w:val="24"/>
        </w:rPr>
        <w:t xml:space="preserve">Peraturan bertransaksi dengan menggunakan cek dan bilyet giro yang diatur dalam Sistem Kliring Nasional Bank Indonesia yang banyak masyarakat </w:t>
      </w:r>
      <w:r w:rsidR="002A407C">
        <w:rPr>
          <w:rFonts w:ascii="Times New Roman" w:hAnsi="Times New Roman" w:cs="Times New Roman"/>
          <w:sz w:val="24"/>
          <w:szCs w:val="24"/>
        </w:rPr>
        <w:t xml:space="preserve">belum </w:t>
      </w:r>
      <w:r>
        <w:rPr>
          <w:rFonts w:ascii="Times New Roman" w:hAnsi="Times New Roman" w:cs="Times New Roman"/>
          <w:sz w:val="24"/>
          <w:szCs w:val="24"/>
        </w:rPr>
        <w:t xml:space="preserve">mengetahui </w:t>
      </w:r>
      <w:r w:rsidR="002A407C">
        <w:rPr>
          <w:rFonts w:ascii="Times New Roman" w:hAnsi="Times New Roman" w:cs="Times New Roman"/>
          <w:sz w:val="24"/>
          <w:szCs w:val="24"/>
        </w:rPr>
        <w:t>peraturan</w:t>
      </w:r>
      <w:r>
        <w:rPr>
          <w:rFonts w:ascii="Times New Roman" w:hAnsi="Times New Roman" w:cs="Times New Roman"/>
          <w:sz w:val="24"/>
          <w:szCs w:val="24"/>
        </w:rPr>
        <w:t xml:space="preserve"> tersebut </w:t>
      </w:r>
      <w:r w:rsidR="00131953">
        <w:rPr>
          <w:rFonts w:ascii="Times New Roman" w:hAnsi="Times New Roman" w:cs="Times New Roman"/>
          <w:sz w:val="24"/>
          <w:szCs w:val="24"/>
        </w:rPr>
        <w:t xml:space="preserve">, maka terkadang bagi nasabah non-perorangan yang bertransaksi menggunakan Bilyet Giro </w:t>
      </w:r>
      <w:r>
        <w:rPr>
          <w:rFonts w:ascii="Times New Roman" w:hAnsi="Times New Roman" w:cs="Times New Roman"/>
          <w:sz w:val="24"/>
          <w:szCs w:val="24"/>
        </w:rPr>
        <w:t>dan melanggar peraturan sistem kliring indonesia mendapat sanksi berupa rekening yang dinonaktifkan dalam masa tetentu.</w:t>
      </w:r>
      <w:r w:rsidR="00544B65">
        <w:rPr>
          <w:rFonts w:ascii="Times New Roman" w:hAnsi="Times New Roman" w:cs="Times New Roman"/>
          <w:sz w:val="24"/>
          <w:szCs w:val="24"/>
        </w:rPr>
        <w:t xml:space="preserve"> </w:t>
      </w:r>
      <w:r w:rsidR="00544B65" w:rsidRPr="00544B65">
        <w:rPr>
          <w:rFonts w:ascii="Times New Roman" w:hAnsi="Times New Roman" w:cs="Times New Roman"/>
          <w:sz w:val="24"/>
          <w:szCs w:val="24"/>
        </w:rPr>
        <w:t>Kliring adalah proses perhitungan atas tagihan sejumlah dana yang dilakukan antarpeserta Sistem Kliring Nasional Bank Indonesia dalam layanan kliring warkat debit dari satu pengirim tagihan kepada satu penerima tagihan yang disertai dengan fisik warkat debit.</w:t>
      </w:r>
      <w:r w:rsidR="00201EB2">
        <w:rPr>
          <w:rStyle w:val="FootnoteReference"/>
          <w:rFonts w:ascii="Times New Roman" w:hAnsi="Times New Roman" w:cs="Times New Roman"/>
          <w:sz w:val="24"/>
          <w:szCs w:val="24"/>
        </w:rPr>
        <w:footnoteReference w:id="9"/>
      </w:r>
      <w:r w:rsidR="00544B65">
        <w:t xml:space="preserve"> </w:t>
      </w:r>
      <w:r>
        <w:rPr>
          <w:rFonts w:ascii="Times New Roman" w:hAnsi="Times New Roman" w:cs="Times New Roman"/>
          <w:sz w:val="24"/>
          <w:szCs w:val="24"/>
        </w:rPr>
        <w:t xml:space="preserve"> </w:t>
      </w:r>
      <w:r w:rsidR="00131953">
        <w:rPr>
          <w:rFonts w:ascii="Times New Roman" w:hAnsi="Times New Roman" w:cs="Times New Roman"/>
          <w:sz w:val="24"/>
          <w:szCs w:val="24"/>
        </w:rPr>
        <w:t xml:space="preserve"> Sistem Kliring Nasional Bank Indonesia</w:t>
      </w:r>
      <w:r w:rsidR="00096061">
        <w:rPr>
          <w:rFonts w:ascii="Times New Roman" w:hAnsi="Times New Roman" w:cs="Times New Roman"/>
          <w:sz w:val="24"/>
          <w:szCs w:val="24"/>
        </w:rPr>
        <w:t xml:space="preserve"> </w:t>
      </w:r>
      <w:r w:rsidR="00761384">
        <w:rPr>
          <w:rFonts w:ascii="Times New Roman" w:hAnsi="Times New Roman" w:cs="Times New Roman"/>
          <w:sz w:val="24"/>
          <w:szCs w:val="24"/>
        </w:rPr>
        <w:t xml:space="preserve"> </w:t>
      </w:r>
      <w:r w:rsidR="00544B65">
        <w:rPr>
          <w:rFonts w:ascii="Times New Roman" w:hAnsi="Times New Roman" w:cs="Times New Roman"/>
          <w:sz w:val="24"/>
          <w:szCs w:val="24"/>
        </w:rPr>
        <w:t>adalah mekanisme</w:t>
      </w:r>
      <w:r w:rsidR="00131953">
        <w:rPr>
          <w:rFonts w:ascii="Times New Roman" w:hAnsi="Times New Roman" w:cs="Times New Roman"/>
          <w:sz w:val="24"/>
          <w:szCs w:val="24"/>
        </w:rPr>
        <w:t xml:space="preserve"> yang digunakan bank indonesia dalam penyelengaraan tramsfer dana, layanan warkat debit, layanan pembayaran reguler dan layanan penagihan reguler.</w:t>
      </w:r>
      <w:r>
        <w:rPr>
          <w:rFonts w:ascii="Times New Roman" w:hAnsi="Times New Roman" w:cs="Times New Roman"/>
          <w:sz w:val="24"/>
          <w:szCs w:val="24"/>
        </w:rPr>
        <w:t xml:space="preserve"> </w:t>
      </w:r>
    </w:p>
    <w:p w:rsidR="007D7822" w:rsidRDefault="00843B32" w:rsidP="00843B32">
      <w:pPr>
        <w:tabs>
          <w:tab w:val="left" w:pos="851"/>
        </w:tabs>
        <w:ind w:firstLine="425"/>
        <w:rPr>
          <w:rFonts w:ascii="Times New Roman" w:hAnsi="Times New Roman" w:cs="Times New Roman"/>
          <w:sz w:val="24"/>
          <w:szCs w:val="24"/>
        </w:rPr>
      </w:pPr>
      <w:r>
        <w:rPr>
          <w:rFonts w:ascii="Times New Roman" w:hAnsi="Times New Roman" w:cs="Times New Roman"/>
          <w:sz w:val="24"/>
          <w:szCs w:val="24"/>
        </w:rPr>
        <w:tab/>
      </w:r>
      <w:r w:rsidR="007D7822">
        <w:rPr>
          <w:rFonts w:ascii="Times New Roman" w:hAnsi="Times New Roman" w:cs="Times New Roman"/>
          <w:sz w:val="24"/>
          <w:szCs w:val="24"/>
        </w:rPr>
        <w:t xml:space="preserve">Ada bebarapa peraturan yang kerap di langgar oleh nasabah dalam bertransaksi giro menggunakan warkat cek dan bilyet giro, salah satunya adalah </w:t>
      </w:r>
      <w:r>
        <w:rPr>
          <w:rFonts w:ascii="Times New Roman" w:hAnsi="Times New Roman" w:cs="Times New Roman"/>
          <w:sz w:val="24"/>
          <w:szCs w:val="24"/>
        </w:rPr>
        <w:t xml:space="preserve">menggunakan cek tanpa berisi tanggal efektif yang berlaku, dimana tanggal </w:t>
      </w:r>
      <w:r>
        <w:rPr>
          <w:rFonts w:ascii="Times New Roman" w:hAnsi="Times New Roman" w:cs="Times New Roman"/>
          <w:sz w:val="24"/>
          <w:szCs w:val="24"/>
        </w:rPr>
        <w:lastRenderedPageBreak/>
        <w:t>efektif tersebut menunjukkan mulai berlakunya cek dan giro tersebut, tanpa adanya tanda tangan dari penarik di lembar cek/ bilyet giro</w:t>
      </w:r>
      <w:r w:rsidR="002A407C">
        <w:rPr>
          <w:rFonts w:ascii="Times New Roman" w:hAnsi="Times New Roman" w:cs="Times New Roman"/>
          <w:sz w:val="24"/>
          <w:szCs w:val="24"/>
        </w:rPr>
        <w:t xml:space="preserve"> </w:t>
      </w:r>
      <w:r>
        <w:rPr>
          <w:rFonts w:ascii="Times New Roman" w:hAnsi="Times New Roman" w:cs="Times New Roman"/>
          <w:sz w:val="24"/>
          <w:szCs w:val="24"/>
        </w:rPr>
        <w:t xml:space="preserve"> dan sisa saldo yang tidak cukup setelah melakukan pemindahbukuan terhadap bank tertarik. Maka dari beberapa indikasi tersebut secara otomatis alat transaksi berupa cek/bilyet giro tersebut ditolak oleh bank tertarik yang diperintahkan oleh penarik dalam pemindahbukuan sejumlah dana.</w:t>
      </w:r>
    </w:p>
    <w:p w:rsidR="00680345" w:rsidRDefault="00395DA8" w:rsidP="00843B32">
      <w:pPr>
        <w:tabs>
          <w:tab w:val="left" w:pos="851"/>
        </w:tabs>
        <w:ind w:firstLine="425"/>
        <w:rPr>
          <w:rFonts w:ascii="Times New Roman" w:hAnsi="Times New Roman" w:cs="Times New Roman"/>
          <w:sz w:val="24"/>
          <w:szCs w:val="24"/>
        </w:rPr>
      </w:pPr>
      <w:r>
        <w:rPr>
          <w:rFonts w:ascii="Times New Roman" w:hAnsi="Times New Roman" w:cs="Times New Roman"/>
          <w:sz w:val="24"/>
          <w:szCs w:val="24"/>
        </w:rPr>
        <w:tab/>
        <w:t>Dari beberapa indikasi diatas menjadi pemicu kurang minatnya nasabah untuk menabung di simpanan giro. Mulai dari peraturan</w:t>
      </w:r>
      <w:r w:rsidR="00680345">
        <w:rPr>
          <w:rFonts w:ascii="Times New Roman" w:hAnsi="Times New Roman" w:cs="Times New Roman"/>
          <w:sz w:val="24"/>
          <w:szCs w:val="24"/>
        </w:rPr>
        <w:t xml:space="preserve"> Daftar Hitam Nasional yang dibuat Bank Indonesia dalam menggunakan dokumen transaksi warkat berupa cek / bilyet giro kosong </w:t>
      </w:r>
      <w:r>
        <w:rPr>
          <w:rFonts w:ascii="Times New Roman" w:hAnsi="Times New Roman" w:cs="Times New Roman"/>
          <w:sz w:val="24"/>
          <w:szCs w:val="24"/>
        </w:rPr>
        <w:t xml:space="preserve"> </w:t>
      </w:r>
      <w:r w:rsidR="00680345">
        <w:rPr>
          <w:rFonts w:ascii="Times New Roman" w:hAnsi="Times New Roman" w:cs="Times New Roman"/>
          <w:sz w:val="24"/>
          <w:szCs w:val="24"/>
        </w:rPr>
        <w:t>tidak merata disosialisasikan kepada nasa</w:t>
      </w:r>
      <w:r w:rsidR="00CE6119">
        <w:rPr>
          <w:rFonts w:ascii="Times New Roman" w:hAnsi="Times New Roman" w:cs="Times New Roman"/>
          <w:sz w:val="24"/>
          <w:szCs w:val="24"/>
        </w:rPr>
        <w:t xml:space="preserve">bah yang memiliki </w:t>
      </w:r>
      <w:r w:rsidR="00382520">
        <w:rPr>
          <w:rFonts w:ascii="Times New Roman" w:hAnsi="Times New Roman" w:cs="Times New Roman"/>
          <w:sz w:val="24"/>
          <w:szCs w:val="24"/>
        </w:rPr>
        <w:t>simpanan giro.</w:t>
      </w:r>
    </w:p>
    <w:p w:rsidR="007418E3" w:rsidRPr="00882835" w:rsidRDefault="007418E3" w:rsidP="007418E3">
      <w:pPr>
        <w:pStyle w:val="ListParagraph"/>
        <w:ind w:left="0" w:firstLine="294"/>
        <w:rPr>
          <w:rFonts w:ascii="Times New Roman" w:hAnsi="Times New Roman" w:cs="Times New Roman"/>
          <w:sz w:val="24"/>
          <w:szCs w:val="24"/>
        </w:rPr>
      </w:pPr>
      <w:r>
        <w:rPr>
          <w:rFonts w:ascii="Times New Roman" w:hAnsi="Times New Roman" w:cs="Times New Roman"/>
          <w:sz w:val="24"/>
          <w:szCs w:val="24"/>
        </w:rPr>
        <w:tab/>
      </w:r>
      <w:r w:rsidR="00292956">
        <w:rPr>
          <w:rFonts w:ascii="Times New Roman" w:hAnsi="Times New Roman" w:cs="Times New Roman"/>
          <w:sz w:val="24"/>
          <w:szCs w:val="24"/>
        </w:rPr>
        <w:t xml:space="preserve">  </w:t>
      </w:r>
      <w:r w:rsidRPr="00882835">
        <w:rPr>
          <w:rFonts w:ascii="Times New Roman" w:hAnsi="Times New Roman" w:cs="Times New Roman"/>
          <w:sz w:val="24"/>
          <w:szCs w:val="24"/>
        </w:rPr>
        <w:t>Rekening Giro pada perbankan syariah bertujuan agar memberi ketentraman dan kenyamanan terhadap nasabah yang pastinya terbebas dari unsur riba (bu</w:t>
      </w:r>
      <w:r w:rsidR="00CE6119">
        <w:rPr>
          <w:rFonts w:ascii="Times New Roman" w:hAnsi="Times New Roman" w:cs="Times New Roman"/>
          <w:sz w:val="24"/>
          <w:szCs w:val="24"/>
        </w:rPr>
        <w:t>nga) pada titipan dana tersebut. Rekening gi</w:t>
      </w:r>
      <w:r w:rsidR="00051499">
        <w:rPr>
          <w:rFonts w:ascii="Times New Roman" w:hAnsi="Times New Roman" w:cs="Times New Roman"/>
          <w:sz w:val="24"/>
          <w:szCs w:val="24"/>
        </w:rPr>
        <w:t>ro juga berdampsk terhdap optima</w:t>
      </w:r>
      <w:r w:rsidR="00CE6119">
        <w:rPr>
          <w:rFonts w:ascii="Times New Roman" w:hAnsi="Times New Roman" w:cs="Times New Roman"/>
          <w:sz w:val="24"/>
          <w:szCs w:val="24"/>
        </w:rPr>
        <w:t>lisasi pengelolaan dana bank untuk kebutuhan operasional bank juga kebutuhan penyaluran terhadap pembiyaan</w:t>
      </w:r>
      <w:r w:rsidR="00051499">
        <w:rPr>
          <w:rFonts w:ascii="Times New Roman" w:hAnsi="Times New Roman" w:cs="Times New Roman"/>
          <w:sz w:val="24"/>
          <w:szCs w:val="24"/>
        </w:rPr>
        <w:t xml:space="preserve"> nasabah.</w:t>
      </w:r>
    </w:p>
    <w:p w:rsidR="00EA0313" w:rsidRDefault="007418E3" w:rsidP="007418E3">
      <w:pPr>
        <w:tabs>
          <w:tab w:val="left" w:pos="709"/>
        </w:tabs>
        <w:ind w:firstLine="425"/>
        <w:rPr>
          <w:rFonts w:ascii="Times New Roman" w:hAnsi="Times New Roman" w:cs="Times New Roman"/>
          <w:sz w:val="24"/>
          <w:szCs w:val="24"/>
        </w:rPr>
      </w:pPr>
      <w:r>
        <w:rPr>
          <w:rFonts w:ascii="Times New Roman" w:hAnsi="Times New Roman" w:cs="Times New Roman"/>
          <w:sz w:val="24"/>
          <w:szCs w:val="24"/>
        </w:rPr>
        <w:tab/>
      </w:r>
      <w:r w:rsidR="00292956">
        <w:rPr>
          <w:rFonts w:ascii="Times New Roman" w:hAnsi="Times New Roman" w:cs="Times New Roman"/>
          <w:sz w:val="24"/>
          <w:szCs w:val="24"/>
        </w:rPr>
        <w:t xml:space="preserve">  </w:t>
      </w:r>
      <w:r w:rsidRPr="00882835">
        <w:rPr>
          <w:rFonts w:ascii="Times New Roman" w:hAnsi="Times New Roman" w:cs="Times New Roman"/>
          <w:sz w:val="24"/>
          <w:szCs w:val="24"/>
        </w:rPr>
        <w:t xml:space="preserve">Kemudahan bertransaksi dengan menggunakan Giro, Bank Muamalat Indonesia (BMI) menciptakan Aplikasi Mobile Banking bertujuan memudahkan para nasabah dalam bertransaksi dimanapun berada dengan fitur- fitur yang telah disediakan oleh pihak BMI. Misalnya ingin bertransaksi transfer uang antar nasabah BMI ataupun kepada bank lain dengan nominal diatas 100 juta dapat menggunakan aplikasi Mobile banking dan menggunakan sistem RTGS. Real </w:t>
      </w:r>
      <w:r w:rsidRPr="00882835">
        <w:rPr>
          <w:rFonts w:ascii="Times New Roman" w:hAnsi="Times New Roman" w:cs="Times New Roman"/>
          <w:sz w:val="24"/>
          <w:szCs w:val="24"/>
        </w:rPr>
        <w:lastRenderedPageBreak/>
        <w:t>Time Gross Settlement adalah sistem</w:t>
      </w:r>
      <w:r>
        <w:rPr>
          <w:rFonts w:ascii="Times New Roman" w:hAnsi="Times New Roman" w:cs="Times New Roman"/>
          <w:sz w:val="24"/>
          <w:szCs w:val="24"/>
        </w:rPr>
        <w:t xml:space="preserve"> </w:t>
      </w:r>
      <w:r w:rsidRPr="00882835">
        <w:rPr>
          <w:rFonts w:ascii="Times New Roman" w:hAnsi="Times New Roman" w:cs="Times New Roman"/>
          <w:sz w:val="24"/>
          <w:szCs w:val="24"/>
        </w:rPr>
        <w:t>transfer dana elektronik yang penyelesaian setiap transaksinya dilakukan dalam waktu seketika.</w:t>
      </w:r>
      <w:r w:rsidRPr="00882835">
        <w:rPr>
          <w:rStyle w:val="FootnoteReference"/>
          <w:rFonts w:ascii="Times New Roman" w:hAnsi="Times New Roman" w:cs="Times New Roman"/>
          <w:sz w:val="24"/>
          <w:szCs w:val="24"/>
        </w:rPr>
        <w:footnoteReference w:id="10"/>
      </w:r>
    </w:p>
    <w:p w:rsidR="00A4191A" w:rsidRDefault="00292956" w:rsidP="007418E3">
      <w:pPr>
        <w:tabs>
          <w:tab w:val="left" w:pos="709"/>
        </w:tabs>
        <w:ind w:firstLine="425"/>
        <w:rPr>
          <w:rFonts w:ascii="Times New Roman" w:hAnsi="Times New Roman" w:cs="Times New Roman"/>
          <w:sz w:val="24"/>
          <w:szCs w:val="24"/>
        </w:rPr>
      </w:pPr>
      <w:r>
        <w:rPr>
          <w:rFonts w:ascii="Times New Roman" w:hAnsi="Times New Roman" w:cs="Times New Roman"/>
          <w:sz w:val="24"/>
          <w:szCs w:val="24"/>
        </w:rPr>
        <w:tab/>
      </w:r>
      <w:r w:rsidR="002A407C">
        <w:rPr>
          <w:rFonts w:ascii="Times New Roman" w:hAnsi="Times New Roman" w:cs="Times New Roman"/>
          <w:sz w:val="24"/>
          <w:szCs w:val="24"/>
        </w:rPr>
        <w:t>Dari beberapa faktor tersebut yang menjadi landasan bagi peneliti untuk mengambil judul “</w:t>
      </w:r>
      <w:r w:rsidR="005571BE">
        <w:rPr>
          <w:rFonts w:ascii="Times New Roman" w:hAnsi="Times New Roman" w:cs="Times New Roman"/>
          <w:b/>
          <w:sz w:val="24"/>
          <w:szCs w:val="24"/>
        </w:rPr>
        <w:t>Analisis Produk D</w:t>
      </w:r>
      <w:r w:rsidR="002A407C" w:rsidRPr="007418E3">
        <w:rPr>
          <w:rFonts w:ascii="Times New Roman" w:hAnsi="Times New Roman" w:cs="Times New Roman"/>
          <w:b/>
          <w:sz w:val="24"/>
          <w:szCs w:val="24"/>
        </w:rPr>
        <w:t xml:space="preserve">ana Funding </w:t>
      </w:r>
      <w:r w:rsidR="005571BE">
        <w:rPr>
          <w:rFonts w:ascii="Times New Roman" w:hAnsi="Times New Roman" w:cs="Times New Roman"/>
          <w:b/>
          <w:sz w:val="24"/>
          <w:szCs w:val="24"/>
        </w:rPr>
        <w:t>Giro pada Bank Muamalat Cabang Medan B</w:t>
      </w:r>
      <w:r w:rsidR="002A407C" w:rsidRPr="007418E3">
        <w:rPr>
          <w:rFonts w:ascii="Times New Roman" w:hAnsi="Times New Roman" w:cs="Times New Roman"/>
          <w:b/>
          <w:sz w:val="24"/>
          <w:szCs w:val="24"/>
        </w:rPr>
        <w:t>alaikota</w:t>
      </w:r>
      <w:r w:rsidR="002A407C">
        <w:rPr>
          <w:rFonts w:ascii="Times New Roman" w:hAnsi="Times New Roman" w:cs="Times New Roman"/>
          <w:sz w:val="24"/>
          <w:szCs w:val="24"/>
        </w:rPr>
        <w:t>”</w:t>
      </w:r>
      <w:r w:rsidR="00A4191A" w:rsidRPr="00882835">
        <w:rPr>
          <w:rFonts w:ascii="Times New Roman" w:hAnsi="Times New Roman" w:cs="Times New Roman"/>
          <w:sz w:val="24"/>
          <w:szCs w:val="24"/>
        </w:rPr>
        <w:t xml:space="preserve"> </w:t>
      </w:r>
    </w:p>
    <w:p w:rsidR="003E0159" w:rsidRPr="00506F40" w:rsidRDefault="00600EA1" w:rsidP="00506F40">
      <w:pPr>
        <w:pStyle w:val="ListParagraph"/>
        <w:numPr>
          <w:ilvl w:val="0"/>
          <w:numId w:val="1"/>
        </w:numPr>
        <w:ind w:left="426"/>
        <w:rPr>
          <w:rFonts w:ascii="Times New Roman" w:hAnsi="Times New Roman" w:cs="Times New Roman"/>
          <w:b/>
          <w:sz w:val="24"/>
          <w:szCs w:val="24"/>
        </w:rPr>
      </w:pPr>
      <w:r w:rsidRPr="00506F40">
        <w:rPr>
          <w:rFonts w:ascii="Times New Roman" w:hAnsi="Times New Roman" w:cs="Times New Roman"/>
          <w:b/>
          <w:sz w:val="24"/>
          <w:szCs w:val="24"/>
        </w:rPr>
        <w:t>R</w:t>
      </w:r>
      <w:r w:rsidR="003E0159" w:rsidRPr="00506F40">
        <w:rPr>
          <w:rFonts w:ascii="Times New Roman" w:hAnsi="Times New Roman" w:cs="Times New Roman"/>
          <w:b/>
          <w:sz w:val="24"/>
          <w:szCs w:val="24"/>
        </w:rPr>
        <w:t>umusan Masalah</w:t>
      </w:r>
    </w:p>
    <w:p w:rsidR="00506F40" w:rsidRDefault="00506F40" w:rsidP="00506F40">
      <w:pPr>
        <w:pStyle w:val="ListParagraph"/>
        <w:ind w:left="426"/>
        <w:rPr>
          <w:rFonts w:ascii="Times New Roman" w:hAnsi="Times New Roman" w:cs="Times New Roman"/>
          <w:sz w:val="24"/>
          <w:szCs w:val="24"/>
        </w:rPr>
      </w:pPr>
      <w:r>
        <w:rPr>
          <w:rFonts w:ascii="Times New Roman" w:hAnsi="Times New Roman" w:cs="Times New Roman"/>
          <w:sz w:val="24"/>
          <w:szCs w:val="24"/>
        </w:rPr>
        <w:t>Dari pembahasan mengenai permasalahan diatas, maka peneliti mengambil rumusan masalah pada penelitian ini adalah:</w:t>
      </w:r>
    </w:p>
    <w:p w:rsidR="00FC57F5" w:rsidRDefault="001E6A33" w:rsidP="00506F40">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Bagaimana Produk Dana Funding Giro </w:t>
      </w:r>
      <w:r w:rsidR="00FC57F5" w:rsidRPr="00882835">
        <w:rPr>
          <w:rFonts w:ascii="Times New Roman" w:hAnsi="Times New Roman" w:cs="Times New Roman"/>
          <w:sz w:val="24"/>
          <w:szCs w:val="24"/>
        </w:rPr>
        <w:t xml:space="preserve">Muamalat Cabang </w:t>
      </w:r>
      <w:r w:rsidR="00D871B0" w:rsidRPr="00882835">
        <w:rPr>
          <w:rFonts w:ascii="Times New Roman" w:hAnsi="Times New Roman" w:cs="Times New Roman"/>
          <w:sz w:val="24"/>
          <w:szCs w:val="24"/>
        </w:rPr>
        <w:t xml:space="preserve">Medan </w:t>
      </w:r>
      <w:r w:rsidR="00FC57F5" w:rsidRPr="00882835">
        <w:rPr>
          <w:rFonts w:ascii="Times New Roman" w:hAnsi="Times New Roman" w:cs="Times New Roman"/>
          <w:sz w:val="24"/>
          <w:szCs w:val="24"/>
        </w:rPr>
        <w:t>Balaikota?</w:t>
      </w:r>
    </w:p>
    <w:p w:rsidR="00F84859" w:rsidRDefault="006638E6" w:rsidP="00F84859">
      <w:pPr>
        <w:pStyle w:val="ListParagraph"/>
        <w:numPr>
          <w:ilvl w:val="0"/>
          <w:numId w:val="1"/>
        </w:numPr>
        <w:ind w:left="426"/>
        <w:rPr>
          <w:rFonts w:ascii="Times New Roman" w:hAnsi="Times New Roman" w:cs="Times New Roman"/>
          <w:b/>
          <w:sz w:val="24"/>
          <w:szCs w:val="24"/>
        </w:rPr>
      </w:pPr>
      <w:r>
        <w:rPr>
          <w:rFonts w:ascii="Times New Roman" w:hAnsi="Times New Roman" w:cs="Times New Roman"/>
          <w:b/>
          <w:sz w:val="24"/>
          <w:szCs w:val="24"/>
        </w:rPr>
        <w:t xml:space="preserve">Ruang Lingkup </w:t>
      </w:r>
      <w:r w:rsidR="00F84859" w:rsidRPr="00F84859">
        <w:rPr>
          <w:rFonts w:ascii="Times New Roman" w:hAnsi="Times New Roman" w:cs="Times New Roman"/>
          <w:b/>
          <w:sz w:val="24"/>
          <w:szCs w:val="24"/>
        </w:rPr>
        <w:t>Masalah</w:t>
      </w:r>
    </w:p>
    <w:p w:rsidR="000D2187" w:rsidRPr="00C76C2D" w:rsidRDefault="000D2187" w:rsidP="000E401B">
      <w:pPr>
        <w:pStyle w:val="ListParagraph"/>
        <w:numPr>
          <w:ilvl w:val="0"/>
          <w:numId w:val="42"/>
        </w:numPr>
        <w:ind w:left="851"/>
        <w:rPr>
          <w:rFonts w:ascii="Times New Roman" w:hAnsi="Times New Roman" w:cs="Times New Roman"/>
          <w:sz w:val="24"/>
          <w:szCs w:val="24"/>
        </w:rPr>
      </w:pPr>
      <w:r>
        <w:rPr>
          <w:rFonts w:ascii="Times New Roman" w:hAnsi="Times New Roman" w:cs="Times New Roman"/>
          <w:sz w:val="24"/>
          <w:szCs w:val="24"/>
        </w:rPr>
        <w:t>Mekanisme Produk Giro Bank Muamalat Cabang Medan Balaikota</w:t>
      </w:r>
    </w:p>
    <w:p w:rsidR="00F84859" w:rsidRDefault="00C76C2D" w:rsidP="000E401B">
      <w:pPr>
        <w:pStyle w:val="ListParagraph"/>
        <w:numPr>
          <w:ilvl w:val="0"/>
          <w:numId w:val="42"/>
        </w:numPr>
        <w:ind w:left="851"/>
        <w:rPr>
          <w:rFonts w:ascii="Times New Roman" w:hAnsi="Times New Roman" w:cs="Times New Roman"/>
          <w:sz w:val="24"/>
          <w:szCs w:val="24"/>
        </w:rPr>
      </w:pPr>
      <w:r>
        <w:rPr>
          <w:rFonts w:ascii="Times New Roman" w:hAnsi="Times New Roman" w:cs="Times New Roman"/>
          <w:sz w:val="24"/>
          <w:szCs w:val="24"/>
        </w:rPr>
        <w:t>Mengenai strategi dan cara Bank Muamalat Cabang Medan Balaikota dalam menangani nasabah Giro</w:t>
      </w:r>
    </w:p>
    <w:p w:rsidR="003E0159" w:rsidRPr="00882835" w:rsidRDefault="003E0159" w:rsidP="00636F2C">
      <w:pPr>
        <w:pStyle w:val="ListParagraph"/>
        <w:numPr>
          <w:ilvl w:val="0"/>
          <w:numId w:val="1"/>
        </w:numPr>
        <w:ind w:left="426" w:hanging="349"/>
        <w:rPr>
          <w:rFonts w:ascii="Times New Roman" w:hAnsi="Times New Roman" w:cs="Times New Roman"/>
          <w:b/>
          <w:sz w:val="24"/>
          <w:szCs w:val="24"/>
        </w:rPr>
      </w:pPr>
      <w:r w:rsidRPr="00882835">
        <w:rPr>
          <w:rFonts w:ascii="Times New Roman" w:hAnsi="Times New Roman" w:cs="Times New Roman"/>
          <w:b/>
          <w:sz w:val="24"/>
          <w:szCs w:val="24"/>
        </w:rPr>
        <w:t xml:space="preserve">Tujuan dan </w:t>
      </w:r>
      <w:r w:rsidR="00FC57F5" w:rsidRPr="00882835">
        <w:rPr>
          <w:rFonts w:ascii="Times New Roman" w:hAnsi="Times New Roman" w:cs="Times New Roman"/>
          <w:b/>
          <w:sz w:val="24"/>
          <w:szCs w:val="24"/>
        </w:rPr>
        <w:t>Manfaat</w:t>
      </w:r>
    </w:p>
    <w:p w:rsidR="00507566" w:rsidRDefault="003E0159" w:rsidP="000E401B">
      <w:pPr>
        <w:pStyle w:val="ListParagraph"/>
        <w:numPr>
          <w:ilvl w:val="0"/>
          <w:numId w:val="2"/>
        </w:numPr>
        <w:ind w:left="851"/>
        <w:rPr>
          <w:rFonts w:ascii="Times New Roman" w:hAnsi="Times New Roman" w:cs="Times New Roman"/>
          <w:sz w:val="24"/>
          <w:szCs w:val="24"/>
        </w:rPr>
      </w:pPr>
      <w:r w:rsidRPr="00882835">
        <w:rPr>
          <w:rFonts w:ascii="Times New Roman" w:hAnsi="Times New Roman" w:cs="Times New Roman"/>
          <w:sz w:val="24"/>
          <w:szCs w:val="24"/>
        </w:rPr>
        <w:t>Tujuan penelitian ini adalah :</w:t>
      </w:r>
    </w:p>
    <w:p w:rsidR="00FC57F5" w:rsidRPr="00507566" w:rsidRDefault="00A70701" w:rsidP="00507566">
      <w:pPr>
        <w:pStyle w:val="ListParagraph"/>
        <w:ind w:left="851"/>
        <w:rPr>
          <w:rFonts w:ascii="Times New Roman" w:hAnsi="Times New Roman" w:cs="Times New Roman"/>
          <w:sz w:val="24"/>
          <w:szCs w:val="24"/>
        </w:rPr>
      </w:pPr>
      <w:r w:rsidRPr="00507566">
        <w:rPr>
          <w:rFonts w:ascii="Times New Roman" w:hAnsi="Times New Roman" w:cs="Times New Roman"/>
          <w:sz w:val="24"/>
          <w:szCs w:val="24"/>
        </w:rPr>
        <w:t xml:space="preserve">Untuk </w:t>
      </w:r>
      <w:r w:rsidR="001E6A33" w:rsidRPr="00507566">
        <w:rPr>
          <w:rFonts w:ascii="Times New Roman" w:hAnsi="Times New Roman" w:cs="Times New Roman"/>
          <w:sz w:val="24"/>
          <w:szCs w:val="24"/>
        </w:rPr>
        <w:t>menganalisis</w:t>
      </w:r>
      <w:r w:rsidR="008D127D">
        <w:rPr>
          <w:rFonts w:ascii="Times New Roman" w:hAnsi="Times New Roman" w:cs="Times New Roman"/>
          <w:sz w:val="24"/>
          <w:szCs w:val="24"/>
        </w:rPr>
        <w:t xml:space="preserve"> produk </w:t>
      </w:r>
      <w:r w:rsidR="001E6A33" w:rsidRPr="00507566">
        <w:rPr>
          <w:rFonts w:ascii="Times New Roman" w:hAnsi="Times New Roman" w:cs="Times New Roman"/>
          <w:sz w:val="24"/>
          <w:szCs w:val="24"/>
        </w:rPr>
        <w:t xml:space="preserve"> dana </w:t>
      </w:r>
      <w:r w:rsidR="001E6A33" w:rsidRPr="00507566">
        <w:rPr>
          <w:rFonts w:ascii="Times New Roman" w:hAnsi="Times New Roman" w:cs="Times New Roman"/>
          <w:i/>
          <w:sz w:val="24"/>
          <w:szCs w:val="24"/>
        </w:rPr>
        <w:t>fundi</w:t>
      </w:r>
      <w:r w:rsidR="00E44C99" w:rsidRPr="00507566">
        <w:rPr>
          <w:rFonts w:ascii="Times New Roman" w:hAnsi="Times New Roman" w:cs="Times New Roman"/>
          <w:i/>
          <w:sz w:val="24"/>
          <w:szCs w:val="24"/>
        </w:rPr>
        <w:t>ng</w:t>
      </w:r>
      <w:r w:rsidR="00FC57F5" w:rsidRPr="00507566">
        <w:rPr>
          <w:rFonts w:ascii="Times New Roman" w:hAnsi="Times New Roman" w:cs="Times New Roman"/>
          <w:sz w:val="24"/>
          <w:szCs w:val="24"/>
        </w:rPr>
        <w:t xml:space="preserve"> </w:t>
      </w:r>
      <w:r w:rsidR="003E0159" w:rsidRPr="00507566">
        <w:rPr>
          <w:rFonts w:ascii="Times New Roman" w:hAnsi="Times New Roman" w:cs="Times New Roman"/>
          <w:sz w:val="24"/>
          <w:szCs w:val="24"/>
        </w:rPr>
        <w:t>Giro pada Bank Muamalat Cabang Balaikota Medan.</w:t>
      </w:r>
    </w:p>
    <w:p w:rsidR="003E0159" w:rsidRPr="00882835" w:rsidRDefault="00FC57F5" w:rsidP="000E401B">
      <w:pPr>
        <w:pStyle w:val="ListParagraph"/>
        <w:numPr>
          <w:ilvl w:val="0"/>
          <w:numId w:val="2"/>
        </w:numPr>
        <w:ind w:left="851"/>
        <w:rPr>
          <w:rFonts w:ascii="Times New Roman" w:hAnsi="Times New Roman" w:cs="Times New Roman"/>
          <w:sz w:val="24"/>
          <w:szCs w:val="24"/>
        </w:rPr>
      </w:pPr>
      <w:r w:rsidRPr="00882835">
        <w:rPr>
          <w:rFonts w:ascii="Times New Roman" w:hAnsi="Times New Roman" w:cs="Times New Roman"/>
          <w:sz w:val="24"/>
          <w:szCs w:val="24"/>
        </w:rPr>
        <w:t xml:space="preserve">Manfaat </w:t>
      </w:r>
      <w:r w:rsidR="003E0159" w:rsidRPr="00882835">
        <w:rPr>
          <w:rFonts w:ascii="Times New Roman" w:hAnsi="Times New Roman" w:cs="Times New Roman"/>
          <w:sz w:val="24"/>
          <w:szCs w:val="24"/>
        </w:rPr>
        <w:t xml:space="preserve"> penelitian ini adalah :</w:t>
      </w:r>
    </w:p>
    <w:p w:rsidR="003E0159" w:rsidRPr="00882835" w:rsidRDefault="003E0159" w:rsidP="000E401B">
      <w:pPr>
        <w:pStyle w:val="ListParagraph"/>
        <w:numPr>
          <w:ilvl w:val="0"/>
          <w:numId w:val="3"/>
        </w:numPr>
        <w:ind w:left="1134"/>
        <w:rPr>
          <w:rFonts w:ascii="Times New Roman" w:hAnsi="Times New Roman" w:cs="Times New Roman"/>
          <w:sz w:val="24"/>
          <w:szCs w:val="24"/>
        </w:rPr>
      </w:pPr>
      <w:r w:rsidRPr="00882835">
        <w:rPr>
          <w:rFonts w:ascii="Times New Roman" w:hAnsi="Times New Roman" w:cs="Times New Roman"/>
          <w:sz w:val="24"/>
          <w:szCs w:val="24"/>
        </w:rPr>
        <w:t xml:space="preserve">Bagi Penulis : Menambah pengetahuan tentang </w:t>
      </w:r>
      <w:r w:rsidR="0018653C" w:rsidRPr="00882835">
        <w:rPr>
          <w:rFonts w:ascii="Times New Roman" w:hAnsi="Times New Roman" w:cs="Times New Roman"/>
          <w:sz w:val="24"/>
          <w:szCs w:val="24"/>
        </w:rPr>
        <w:t>minat nasabah dalam memperoleh tabungan dalam bentuk giro, membedakan prosedur giro pada bank syariah dan konvensional, sehingga dapat memberikan pemahaman pada masyarakat keuntungan dalam produk Giro</w:t>
      </w:r>
    </w:p>
    <w:p w:rsidR="0018653C" w:rsidRPr="00882835" w:rsidRDefault="0018653C" w:rsidP="000E401B">
      <w:pPr>
        <w:pStyle w:val="ListParagraph"/>
        <w:numPr>
          <w:ilvl w:val="0"/>
          <w:numId w:val="3"/>
        </w:numPr>
        <w:ind w:left="1134"/>
        <w:rPr>
          <w:rFonts w:ascii="Times New Roman" w:hAnsi="Times New Roman" w:cs="Times New Roman"/>
          <w:sz w:val="24"/>
          <w:szCs w:val="24"/>
        </w:rPr>
      </w:pPr>
      <w:r w:rsidRPr="00882835">
        <w:rPr>
          <w:rFonts w:ascii="Times New Roman" w:hAnsi="Times New Roman" w:cs="Times New Roman"/>
          <w:sz w:val="24"/>
          <w:szCs w:val="24"/>
        </w:rPr>
        <w:lastRenderedPageBreak/>
        <w:t>Bagi UIN: Menambah referensi dan menciptakan Link (kerjasama) antara pihak civitas akademik dan perbankan.</w:t>
      </w:r>
    </w:p>
    <w:p w:rsidR="00561C03" w:rsidRPr="00270658" w:rsidRDefault="0018653C" w:rsidP="000E401B">
      <w:pPr>
        <w:pStyle w:val="ListParagraph"/>
        <w:numPr>
          <w:ilvl w:val="0"/>
          <w:numId w:val="3"/>
        </w:numPr>
        <w:ind w:left="1134"/>
        <w:rPr>
          <w:rFonts w:ascii="Times New Roman" w:hAnsi="Times New Roman" w:cs="Times New Roman"/>
          <w:sz w:val="24"/>
          <w:szCs w:val="24"/>
        </w:rPr>
      </w:pPr>
      <w:r w:rsidRPr="00882835">
        <w:rPr>
          <w:rFonts w:ascii="Times New Roman" w:hAnsi="Times New Roman" w:cs="Times New Roman"/>
          <w:sz w:val="24"/>
          <w:szCs w:val="24"/>
        </w:rPr>
        <w:t>Bagi Masyarakat: Paham dan tidak memandang sebelah mata perbankan syariah yang produk j</w:t>
      </w:r>
      <w:r w:rsidR="00FC57F5" w:rsidRPr="00882835">
        <w:rPr>
          <w:rFonts w:ascii="Times New Roman" w:hAnsi="Times New Roman" w:cs="Times New Roman"/>
          <w:sz w:val="24"/>
          <w:szCs w:val="24"/>
        </w:rPr>
        <w:t>a</w:t>
      </w:r>
      <w:r w:rsidRPr="00882835">
        <w:rPr>
          <w:rFonts w:ascii="Times New Roman" w:hAnsi="Times New Roman" w:cs="Times New Roman"/>
          <w:sz w:val="24"/>
          <w:szCs w:val="24"/>
        </w:rPr>
        <w:t>sa dan akadnya</w:t>
      </w:r>
      <w:r w:rsidR="00812113" w:rsidRPr="00882835">
        <w:rPr>
          <w:rFonts w:ascii="Times New Roman" w:hAnsi="Times New Roman" w:cs="Times New Roman"/>
          <w:sz w:val="24"/>
          <w:szCs w:val="24"/>
        </w:rPr>
        <w:t xml:space="preserve"> mencakup pada syariat islam,</w:t>
      </w:r>
      <w:r w:rsidRPr="00882835">
        <w:rPr>
          <w:rFonts w:ascii="Times New Roman" w:hAnsi="Times New Roman" w:cs="Times New Roman"/>
          <w:sz w:val="24"/>
          <w:szCs w:val="24"/>
        </w:rPr>
        <w:t xml:space="preserve"> pemanfaatan </w:t>
      </w:r>
      <w:r w:rsidR="00783E89" w:rsidRPr="00882835">
        <w:rPr>
          <w:rFonts w:ascii="Times New Roman" w:hAnsi="Times New Roman" w:cs="Times New Roman"/>
          <w:sz w:val="24"/>
          <w:szCs w:val="24"/>
        </w:rPr>
        <w:t xml:space="preserve">dan keuntungan </w:t>
      </w:r>
      <w:r w:rsidRPr="00882835">
        <w:rPr>
          <w:rFonts w:ascii="Times New Roman" w:hAnsi="Times New Roman" w:cs="Times New Roman"/>
          <w:sz w:val="24"/>
          <w:szCs w:val="24"/>
        </w:rPr>
        <w:t>rekening giro untuk kebutuhan</w:t>
      </w:r>
      <w:r w:rsidR="00812113" w:rsidRPr="00882835">
        <w:rPr>
          <w:rFonts w:ascii="Times New Roman" w:hAnsi="Times New Roman" w:cs="Times New Roman"/>
          <w:sz w:val="24"/>
          <w:szCs w:val="24"/>
        </w:rPr>
        <w:t xml:space="preserve"> masyarakat</w:t>
      </w:r>
      <w:r w:rsidRPr="00882835">
        <w:rPr>
          <w:rFonts w:ascii="Times New Roman" w:hAnsi="Times New Roman" w:cs="Times New Roman"/>
          <w:sz w:val="24"/>
          <w:szCs w:val="24"/>
        </w:rPr>
        <w:t xml:space="preserve"> </w:t>
      </w:r>
      <w:r w:rsidR="00783E89" w:rsidRPr="00882835">
        <w:rPr>
          <w:rFonts w:ascii="Times New Roman" w:hAnsi="Times New Roman" w:cs="Times New Roman"/>
          <w:sz w:val="24"/>
          <w:szCs w:val="24"/>
        </w:rPr>
        <w:t>khususnya nasabah non-perorangan</w:t>
      </w:r>
      <w:r w:rsidRPr="00882835">
        <w:rPr>
          <w:rFonts w:ascii="Times New Roman" w:hAnsi="Times New Roman" w:cs="Times New Roman"/>
          <w:sz w:val="24"/>
          <w:szCs w:val="24"/>
        </w:rPr>
        <w:t>.</w:t>
      </w:r>
    </w:p>
    <w:p w:rsidR="0018653C" w:rsidRPr="00C76C2D" w:rsidRDefault="0018653C" w:rsidP="00C76C2D">
      <w:pPr>
        <w:pStyle w:val="ListParagraph"/>
        <w:numPr>
          <w:ilvl w:val="0"/>
          <w:numId w:val="1"/>
        </w:numPr>
        <w:ind w:left="426"/>
        <w:rPr>
          <w:rFonts w:ascii="Times New Roman" w:hAnsi="Times New Roman" w:cs="Times New Roman"/>
          <w:b/>
          <w:sz w:val="24"/>
          <w:szCs w:val="24"/>
        </w:rPr>
      </w:pPr>
      <w:r w:rsidRPr="00C76C2D">
        <w:rPr>
          <w:rFonts w:ascii="Times New Roman" w:hAnsi="Times New Roman" w:cs="Times New Roman"/>
          <w:b/>
          <w:sz w:val="24"/>
          <w:szCs w:val="24"/>
        </w:rPr>
        <w:t>Metode Pengumpulan Data</w:t>
      </w:r>
    </w:p>
    <w:p w:rsidR="004D1B4A" w:rsidRPr="00882835" w:rsidRDefault="00600EA1" w:rsidP="000E401B">
      <w:pPr>
        <w:pStyle w:val="ListParagraph"/>
        <w:numPr>
          <w:ilvl w:val="0"/>
          <w:numId w:val="5"/>
        </w:numPr>
        <w:rPr>
          <w:rFonts w:ascii="Times New Roman" w:hAnsi="Times New Roman" w:cs="Times New Roman"/>
          <w:sz w:val="24"/>
          <w:szCs w:val="24"/>
        </w:rPr>
      </w:pPr>
      <w:r w:rsidRPr="00882835">
        <w:rPr>
          <w:rFonts w:ascii="Times New Roman" w:hAnsi="Times New Roman" w:cs="Times New Roman"/>
          <w:b/>
          <w:sz w:val="24"/>
          <w:szCs w:val="24"/>
        </w:rPr>
        <w:t>Pendekatan Penelitian</w:t>
      </w:r>
    </w:p>
    <w:p w:rsidR="00783E89" w:rsidRPr="00882835" w:rsidRDefault="00E44C99" w:rsidP="00B628B5">
      <w:pPr>
        <w:pStyle w:val="ListParagraph"/>
        <w:ind w:left="786"/>
        <w:rPr>
          <w:rFonts w:ascii="Times New Roman" w:hAnsi="Times New Roman" w:cs="Times New Roman"/>
          <w:sz w:val="24"/>
          <w:szCs w:val="24"/>
        </w:rPr>
      </w:pPr>
      <w:r>
        <w:rPr>
          <w:rFonts w:ascii="Times New Roman" w:hAnsi="Times New Roman" w:cs="Times New Roman"/>
          <w:sz w:val="24"/>
          <w:szCs w:val="24"/>
        </w:rPr>
        <w:tab/>
      </w:r>
      <w:r w:rsidR="002A1005" w:rsidRPr="00882835">
        <w:rPr>
          <w:rFonts w:ascii="Times New Roman" w:hAnsi="Times New Roman" w:cs="Times New Roman"/>
          <w:sz w:val="24"/>
          <w:szCs w:val="24"/>
        </w:rPr>
        <w:t>Pada penelitian ini pendekatan yang dilakukan dengan me</w:t>
      </w:r>
      <w:r w:rsidR="00B628B5" w:rsidRPr="00882835">
        <w:rPr>
          <w:rFonts w:ascii="Times New Roman" w:hAnsi="Times New Roman" w:cs="Times New Roman"/>
          <w:sz w:val="24"/>
          <w:szCs w:val="24"/>
        </w:rPr>
        <w:t>n</w:t>
      </w:r>
      <w:r w:rsidR="002A1005" w:rsidRPr="00882835">
        <w:rPr>
          <w:rFonts w:ascii="Times New Roman" w:hAnsi="Times New Roman" w:cs="Times New Roman"/>
          <w:sz w:val="24"/>
          <w:szCs w:val="24"/>
        </w:rPr>
        <w:t xml:space="preserve">ggunakan studi kasus melalui teknik deskriptif. </w:t>
      </w:r>
      <w:r w:rsidR="00B628B5" w:rsidRPr="00882835">
        <w:rPr>
          <w:rFonts w:ascii="Times New Roman" w:hAnsi="Times New Roman" w:cs="Times New Roman"/>
          <w:sz w:val="24"/>
          <w:szCs w:val="24"/>
        </w:rPr>
        <w:t>Secara umum metode pengumpulan data dibagi atas beberapa kelompok yaitu pengamatan langsung, dengan menggunakan pertanyaan dan metode khusus. Dari ke</w:t>
      </w:r>
      <w:r w:rsidR="00794AAE">
        <w:rPr>
          <w:rFonts w:ascii="Times New Roman" w:hAnsi="Times New Roman" w:cs="Times New Roman"/>
          <w:sz w:val="24"/>
          <w:szCs w:val="24"/>
        </w:rPr>
        <w:t>tiga metode diatas, penulis meng</w:t>
      </w:r>
      <w:r w:rsidR="00B628B5" w:rsidRPr="00882835">
        <w:rPr>
          <w:rFonts w:ascii="Times New Roman" w:hAnsi="Times New Roman" w:cs="Times New Roman"/>
          <w:sz w:val="24"/>
          <w:szCs w:val="24"/>
        </w:rPr>
        <w:t>gunakan metode pengumpulan data melalui pengamatan lansung</w:t>
      </w:r>
      <w:r w:rsidR="003A352D">
        <w:rPr>
          <w:rFonts w:ascii="Times New Roman" w:hAnsi="Times New Roman" w:cs="Times New Roman"/>
          <w:sz w:val="24"/>
          <w:szCs w:val="24"/>
        </w:rPr>
        <w:t xml:space="preserve"> yaitu dengan</w:t>
      </w:r>
      <w:r w:rsidR="0072752E">
        <w:rPr>
          <w:rFonts w:ascii="Times New Roman" w:hAnsi="Times New Roman" w:cs="Times New Roman"/>
          <w:sz w:val="24"/>
          <w:szCs w:val="24"/>
        </w:rPr>
        <w:t xml:space="preserve"> mengambil data laporan produk</w:t>
      </w:r>
      <w:r w:rsidR="003A352D">
        <w:rPr>
          <w:rFonts w:ascii="Times New Roman" w:hAnsi="Times New Roman" w:cs="Times New Roman"/>
          <w:sz w:val="24"/>
          <w:szCs w:val="24"/>
        </w:rPr>
        <w:t xml:space="preserve"> Giro Ultima dan Attijary </w:t>
      </w:r>
      <w:r w:rsidR="0072752E">
        <w:rPr>
          <w:rFonts w:ascii="Times New Roman" w:hAnsi="Times New Roman" w:cs="Times New Roman"/>
          <w:sz w:val="24"/>
          <w:szCs w:val="24"/>
        </w:rPr>
        <w:t xml:space="preserve"> dari  costumer service berupa skema data</w:t>
      </w:r>
      <w:r w:rsidR="00C60AA9">
        <w:rPr>
          <w:rFonts w:ascii="Times New Roman" w:hAnsi="Times New Roman" w:cs="Times New Roman"/>
          <w:sz w:val="24"/>
          <w:szCs w:val="24"/>
        </w:rPr>
        <w:t xml:space="preserve"> dan mekanisme produk </w:t>
      </w:r>
      <w:r w:rsidR="003A352D">
        <w:rPr>
          <w:rFonts w:ascii="Times New Roman" w:hAnsi="Times New Roman" w:cs="Times New Roman"/>
          <w:sz w:val="24"/>
          <w:szCs w:val="24"/>
        </w:rPr>
        <w:t>secara ter</w:t>
      </w:r>
      <w:r w:rsidR="00B628B5" w:rsidRPr="00882835">
        <w:rPr>
          <w:rFonts w:ascii="Times New Roman" w:hAnsi="Times New Roman" w:cs="Times New Roman"/>
          <w:sz w:val="24"/>
          <w:szCs w:val="24"/>
        </w:rPr>
        <w:t xml:space="preserve">perinci mengenai </w:t>
      </w:r>
      <w:r w:rsidR="00C60AA9">
        <w:rPr>
          <w:rFonts w:ascii="Times New Roman" w:hAnsi="Times New Roman" w:cs="Times New Roman"/>
          <w:sz w:val="24"/>
          <w:szCs w:val="24"/>
        </w:rPr>
        <w:t xml:space="preserve">pembahasan </w:t>
      </w:r>
      <w:r w:rsidR="00B628B5" w:rsidRPr="00882835">
        <w:rPr>
          <w:rFonts w:ascii="Times New Roman" w:hAnsi="Times New Roman" w:cs="Times New Roman"/>
          <w:sz w:val="24"/>
          <w:szCs w:val="24"/>
        </w:rPr>
        <w:t xml:space="preserve"> dan hal-hal yang saling berkaitan dalam penelitian.</w:t>
      </w:r>
    </w:p>
    <w:p w:rsidR="00600EA1" w:rsidRPr="00882835" w:rsidRDefault="00600EA1" w:rsidP="000E401B">
      <w:pPr>
        <w:pStyle w:val="ListParagraph"/>
        <w:numPr>
          <w:ilvl w:val="0"/>
          <w:numId w:val="5"/>
        </w:numPr>
        <w:rPr>
          <w:rFonts w:ascii="Times New Roman" w:hAnsi="Times New Roman" w:cs="Times New Roman"/>
          <w:b/>
          <w:sz w:val="24"/>
          <w:szCs w:val="24"/>
        </w:rPr>
      </w:pPr>
      <w:r w:rsidRPr="00882835">
        <w:rPr>
          <w:rFonts w:ascii="Times New Roman" w:hAnsi="Times New Roman" w:cs="Times New Roman"/>
          <w:b/>
          <w:sz w:val="24"/>
          <w:szCs w:val="24"/>
        </w:rPr>
        <w:t>Jenis Data</w:t>
      </w:r>
    </w:p>
    <w:p w:rsidR="00270658" w:rsidRPr="00882835" w:rsidRDefault="00E44C99" w:rsidP="00A32692">
      <w:pPr>
        <w:pStyle w:val="ListParagraph"/>
        <w:ind w:left="786"/>
        <w:rPr>
          <w:rFonts w:ascii="Times New Roman" w:hAnsi="Times New Roman" w:cs="Times New Roman"/>
          <w:sz w:val="24"/>
          <w:szCs w:val="24"/>
        </w:rPr>
      </w:pPr>
      <w:r>
        <w:rPr>
          <w:rFonts w:ascii="Times New Roman" w:hAnsi="Times New Roman" w:cs="Times New Roman"/>
          <w:sz w:val="24"/>
          <w:szCs w:val="24"/>
        </w:rPr>
        <w:tab/>
      </w:r>
      <w:r w:rsidR="00600EA1" w:rsidRPr="00882835">
        <w:rPr>
          <w:rFonts w:ascii="Times New Roman" w:hAnsi="Times New Roman" w:cs="Times New Roman"/>
          <w:sz w:val="24"/>
          <w:szCs w:val="24"/>
        </w:rPr>
        <w:t>Jenis data pada penelitian ini</w:t>
      </w:r>
      <w:r w:rsidR="0072752E">
        <w:rPr>
          <w:rFonts w:ascii="Times New Roman" w:hAnsi="Times New Roman" w:cs="Times New Roman"/>
          <w:sz w:val="24"/>
          <w:szCs w:val="24"/>
        </w:rPr>
        <w:t xml:space="preserve"> menggunakan data kualitatif dan kuantitatif. </w:t>
      </w:r>
      <w:r w:rsidR="004B13FE" w:rsidRPr="00882835">
        <w:rPr>
          <w:rFonts w:ascii="Times New Roman" w:hAnsi="Times New Roman" w:cs="Times New Roman"/>
          <w:sz w:val="24"/>
          <w:szCs w:val="24"/>
        </w:rPr>
        <w:t xml:space="preserve">Data kualitatif </w:t>
      </w:r>
      <w:r w:rsidR="00A32692" w:rsidRPr="00882835">
        <w:rPr>
          <w:rFonts w:ascii="Times New Roman" w:hAnsi="Times New Roman" w:cs="Times New Roman"/>
          <w:sz w:val="24"/>
          <w:szCs w:val="24"/>
        </w:rPr>
        <w:t>ini diperoleh dari wawancara, observasi dan dokumentasi yang dihasilkan dari catatan lapangan dan dapat juga diperoleh dari hasil pemotretan</w:t>
      </w:r>
      <w:r w:rsidR="0072752E">
        <w:rPr>
          <w:rFonts w:ascii="Times New Roman" w:hAnsi="Times New Roman" w:cs="Times New Roman"/>
          <w:sz w:val="24"/>
          <w:szCs w:val="24"/>
        </w:rPr>
        <w:t xml:space="preserve">. Data kuantitatif diperoleh dari data </w:t>
      </w:r>
      <w:r w:rsidR="0072752E">
        <w:rPr>
          <w:rFonts w:ascii="Times New Roman" w:hAnsi="Times New Roman" w:cs="Times New Roman"/>
          <w:sz w:val="24"/>
          <w:szCs w:val="24"/>
        </w:rPr>
        <w:lastRenderedPageBreak/>
        <w:t xml:space="preserve">laporan </w:t>
      </w:r>
      <w:r w:rsidR="00C60AA9">
        <w:rPr>
          <w:rFonts w:ascii="Times New Roman" w:hAnsi="Times New Roman" w:cs="Times New Roman"/>
          <w:sz w:val="24"/>
          <w:szCs w:val="24"/>
        </w:rPr>
        <w:t>mengenai</w:t>
      </w:r>
      <w:r w:rsidR="0072752E">
        <w:rPr>
          <w:rFonts w:ascii="Times New Roman" w:hAnsi="Times New Roman" w:cs="Times New Roman"/>
          <w:sz w:val="24"/>
          <w:szCs w:val="24"/>
        </w:rPr>
        <w:t xml:space="preserve"> produk terkait yang berisi tabel</w:t>
      </w:r>
      <w:r w:rsidR="00682664">
        <w:rPr>
          <w:rFonts w:ascii="Times New Roman" w:hAnsi="Times New Roman" w:cs="Times New Roman"/>
          <w:sz w:val="24"/>
          <w:szCs w:val="24"/>
        </w:rPr>
        <w:t xml:space="preserve"> bagi hasil</w:t>
      </w:r>
      <w:r w:rsidR="0072752E">
        <w:rPr>
          <w:rFonts w:ascii="Times New Roman" w:hAnsi="Times New Roman" w:cs="Times New Roman"/>
          <w:sz w:val="24"/>
          <w:szCs w:val="24"/>
        </w:rPr>
        <w:t xml:space="preserve"> </w:t>
      </w:r>
      <w:r w:rsidR="00C60AA9">
        <w:rPr>
          <w:rFonts w:ascii="Times New Roman" w:hAnsi="Times New Roman" w:cs="Times New Roman"/>
          <w:sz w:val="24"/>
          <w:szCs w:val="24"/>
        </w:rPr>
        <w:t>dan</w:t>
      </w:r>
      <w:r w:rsidR="0072752E">
        <w:rPr>
          <w:rFonts w:ascii="Times New Roman" w:hAnsi="Times New Roman" w:cs="Times New Roman"/>
          <w:sz w:val="24"/>
          <w:szCs w:val="24"/>
        </w:rPr>
        <w:t xml:space="preserve"> hal- hal yang berkaitan dalam produk giro tersebut</w:t>
      </w:r>
    </w:p>
    <w:p w:rsidR="002A1005" w:rsidRPr="00C76C2D" w:rsidRDefault="00600EA1" w:rsidP="00C76C2D">
      <w:pPr>
        <w:pStyle w:val="ListParagraph"/>
        <w:numPr>
          <w:ilvl w:val="0"/>
          <w:numId w:val="1"/>
        </w:numPr>
        <w:ind w:left="426"/>
        <w:rPr>
          <w:rFonts w:ascii="Times New Roman" w:hAnsi="Times New Roman" w:cs="Times New Roman"/>
          <w:b/>
          <w:sz w:val="24"/>
          <w:szCs w:val="24"/>
        </w:rPr>
      </w:pPr>
      <w:r w:rsidRPr="00C76C2D">
        <w:rPr>
          <w:rFonts w:ascii="Times New Roman" w:hAnsi="Times New Roman" w:cs="Times New Roman"/>
          <w:b/>
          <w:sz w:val="24"/>
          <w:szCs w:val="24"/>
        </w:rPr>
        <w:t>Teknik Pengumpulan Data</w:t>
      </w:r>
    </w:p>
    <w:p w:rsidR="002A1005" w:rsidRPr="00882835" w:rsidRDefault="002A1005" w:rsidP="000E401B">
      <w:pPr>
        <w:pStyle w:val="ListParagraph"/>
        <w:numPr>
          <w:ilvl w:val="0"/>
          <w:numId w:val="4"/>
        </w:numPr>
        <w:ind w:left="851"/>
        <w:rPr>
          <w:rFonts w:ascii="Times New Roman" w:hAnsi="Times New Roman" w:cs="Times New Roman"/>
          <w:sz w:val="24"/>
          <w:szCs w:val="24"/>
        </w:rPr>
      </w:pPr>
      <w:r w:rsidRPr="00882835">
        <w:rPr>
          <w:rFonts w:ascii="Times New Roman" w:hAnsi="Times New Roman" w:cs="Times New Roman"/>
          <w:sz w:val="24"/>
          <w:szCs w:val="24"/>
        </w:rPr>
        <w:t>Interview (wawancara)</w:t>
      </w:r>
    </w:p>
    <w:p w:rsidR="00A32692" w:rsidRPr="00882835" w:rsidRDefault="002A1005" w:rsidP="00C76C2D">
      <w:pPr>
        <w:pStyle w:val="ListParagraph"/>
        <w:ind w:left="851"/>
        <w:rPr>
          <w:rFonts w:ascii="Times New Roman" w:hAnsi="Times New Roman" w:cs="Times New Roman"/>
          <w:sz w:val="24"/>
          <w:szCs w:val="24"/>
        </w:rPr>
      </w:pPr>
      <w:r w:rsidRPr="00882835">
        <w:rPr>
          <w:rFonts w:ascii="Times New Roman" w:hAnsi="Times New Roman" w:cs="Times New Roman"/>
          <w:sz w:val="24"/>
          <w:szCs w:val="24"/>
        </w:rPr>
        <w:t xml:space="preserve">Wawancara </w:t>
      </w:r>
      <w:r w:rsidR="00A32692" w:rsidRPr="00882835">
        <w:rPr>
          <w:rFonts w:ascii="Times New Roman" w:hAnsi="Times New Roman" w:cs="Times New Roman"/>
          <w:sz w:val="24"/>
          <w:szCs w:val="24"/>
        </w:rPr>
        <w:t>adalah tanya jawab lisan antara dua orang atau lebih secara langsung sehingga mendapatkan data yang diperlukan wawancara disini dilakukan dengan mengajukan pertanyaan secara sistematis dengan bantuan susunan daftar pertanyaan. Pengumpulan data secara sepihak ini dilakukan terhadap karyawan Bank Muamalat Cabang Medan Balaikota yaitu bagian Back Office dan Costumer Service</w:t>
      </w:r>
    </w:p>
    <w:p w:rsidR="002A1005" w:rsidRPr="00882835" w:rsidRDefault="002A1005" w:rsidP="000E401B">
      <w:pPr>
        <w:pStyle w:val="ListParagraph"/>
        <w:numPr>
          <w:ilvl w:val="0"/>
          <w:numId w:val="4"/>
        </w:numPr>
        <w:ind w:left="851"/>
        <w:rPr>
          <w:rFonts w:ascii="Times New Roman" w:hAnsi="Times New Roman" w:cs="Times New Roman"/>
          <w:sz w:val="24"/>
          <w:szCs w:val="24"/>
        </w:rPr>
      </w:pPr>
      <w:r w:rsidRPr="00882835">
        <w:rPr>
          <w:rFonts w:ascii="Times New Roman" w:hAnsi="Times New Roman" w:cs="Times New Roman"/>
          <w:sz w:val="24"/>
          <w:szCs w:val="24"/>
        </w:rPr>
        <w:t>Observasi (pengamatan)</w:t>
      </w:r>
    </w:p>
    <w:p w:rsidR="00D72C24" w:rsidRPr="00F32056" w:rsidRDefault="009C2B9A" w:rsidP="00C76C2D">
      <w:pPr>
        <w:pStyle w:val="ListParagraph"/>
        <w:ind w:left="851"/>
        <w:rPr>
          <w:rFonts w:ascii="Times New Roman" w:hAnsi="Times New Roman" w:cs="Times New Roman"/>
          <w:sz w:val="24"/>
          <w:szCs w:val="24"/>
        </w:rPr>
      </w:pPr>
      <w:r>
        <w:rPr>
          <w:rFonts w:ascii="Times New Roman" w:hAnsi="Times New Roman" w:cs="Times New Roman"/>
          <w:sz w:val="24"/>
          <w:szCs w:val="24"/>
        </w:rPr>
        <w:t xml:space="preserve">Observasi adalah </w:t>
      </w:r>
      <w:r w:rsidR="00D72C24" w:rsidRPr="00882835">
        <w:rPr>
          <w:rFonts w:ascii="Times New Roman" w:hAnsi="Times New Roman" w:cs="Times New Roman"/>
          <w:sz w:val="24"/>
          <w:szCs w:val="24"/>
        </w:rPr>
        <w:t xml:space="preserve">teknik </w:t>
      </w:r>
      <w:r>
        <w:rPr>
          <w:rFonts w:ascii="Times New Roman" w:hAnsi="Times New Roman" w:cs="Times New Roman"/>
          <w:sz w:val="24"/>
          <w:szCs w:val="24"/>
        </w:rPr>
        <w:t xml:space="preserve">yang </w:t>
      </w:r>
      <w:r w:rsidR="00D72C24" w:rsidRPr="00882835">
        <w:rPr>
          <w:rFonts w:ascii="Times New Roman" w:hAnsi="Times New Roman" w:cs="Times New Roman"/>
          <w:sz w:val="24"/>
          <w:szCs w:val="24"/>
        </w:rPr>
        <w:t>dilakukan dengan  cara mengamati langsung objek data dan dapat diartikan sebagai pengamatan atau pencatatan atas pe</w:t>
      </w:r>
      <w:r w:rsidR="00F32056">
        <w:rPr>
          <w:rFonts w:ascii="Times New Roman" w:hAnsi="Times New Roman" w:cs="Times New Roman"/>
          <w:sz w:val="24"/>
          <w:szCs w:val="24"/>
        </w:rPr>
        <w:t xml:space="preserve">ristiwa-peristiwa yang diteliti </w:t>
      </w:r>
      <w:r w:rsidR="00F32056" w:rsidRPr="00F32056">
        <w:rPr>
          <w:rFonts w:ascii="Times New Roman" w:hAnsi="Times New Roman" w:cs="Times New Roman"/>
          <w:sz w:val="24"/>
          <w:szCs w:val="24"/>
        </w:rPr>
        <w:t>meliputi kegiatan pemuatan perhatian terhadap sesuatu obyek dengan menggunakan seluruh indera.</w:t>
      </w:r>
      <w:r>
        <w:rPr>
          <w:rFonts w:ascii="Times New Roman" w:hAnsi="Times New Roman" w:cs="Times New Roman"/>
          <w:sz w:val="24"/>
          <w:szCs w:val="24"/>
        </w:rPr>
        <w:t xml:space="preserve"> Pada teknik observasi pada penelitian ini, peneliti mengobservasi dari kegiatan yang dilakukan oleh karyawan dalam menangani nasabah produk dana Giro juga </w:t>
      </w:r>
      <w:r w:rsidR="009A015D">
        <w:rPr>
          <w:rFonts w:ascii="Times New Roman" w:hAnsi="Times New Roman" w:cs="Times New Roman"/>
          <w:sz w:val="24"/>
          <w:szCs w:val="24"/>
        </w:rPr>
        <w:t xml:space="preserve"> dalam </w:t>
      </w:r>
      <w:r>
        <w:rPr>
          <w:rFonts w:ascii="Times New Roman" w:hAnsi="Times New Roman" w:cs="Times New Roman"/>
          <w:sz w:val="24"/>
          <w:szCs w:val="24"/>
        </w:rPr>
        <w:t>memberikan pelayanan terhadap nasabah untuk memudahkan setiap transaksi yang dilakuakan melalui mobile banking dan sarana lainnya.</w:t>
      </w:r>
    </w:p>
    <w:p w:rsidR="007917BB" w:rsidRPr="00882835" w:rsidRDefault="00D72C24" w:rsidP="000E401B">
      <w:pPr>
        <w:pStyle w:val="ListParagraph"/>
        <w:numPr>
          <w:ilvl w:val="0"/>
          <w:numId w:val="4"/>
        </w:numPr>
        <w:ind w:left="851"/>
        <w:rPr>
          <w:rFonts w:ascii="Times New Roman" w:hAnsi="Times New Roman" w:cs="Times New Roman"/>
          <w:sz w:val="24"/>
          <w:szCs w:val="24"/>
        </w:rPr>
      </w:pPr>
      <w:r w:rsidRPr="00882835">
        <w:rPr>
          <w:rFonts w:ascii="Times New Roman" w:hAnsi="Times New Roman" w:cs="Times New Roman"/>
          <w:sz w:val="24"/>
          <w:szCs w:val="24"/>
        </w:rPr>
        <w:t>Dokumentasi</w:t>
      </w:r>
    </w:p>
    <w:p w:rsidR="00783E89" w:rsidRPr="00882835" w:rsidRDefault="00D72C24" w:rsidP="00C76C2D">
      <w:pPr>
        <w:pStyle w:val="ListParagraph"/>
        <w:ind w:left="851"/>
        <w:rPr>
          <w:rFonts w:ascii="Times New Roman" w:hAnsi="Times New Roman" w:cs="Times New Roman"/>
          <w:sz w:val="24"/>
          <w:szCs w:val="24"/>
        </w:rPr>
      </w:pPr>
      <w:r w:rsidRPr="00882835">
        <w:rPr>
          <w:rFonts w:ascii="Times New Roman" w:hAnsi="Times New Roman" w:cs="Times New Roman"/>
          <w:sz w:val="24"/>
          <w:szCs w:val="24"/>
        </w:rPr>
        <w:t xml:space="preserve">Dokumentasi merupakan catatan peristiwa yang sudah berlalu. Dokume bisa berbentuk tulisan, gambar atau karya-karya monumental dari </w:t>
      </w:r>
      <w:r w:rsidRPr="00882835">
        <w:rPr>
          <w:rFonts w:ascii="Times New Roman" w:hAnsi="Times New Roman" w:cs="Times New Roman"/>
          <w:sz w:val="24"/>
          <w:szCs w:val="24"/>
        </w:rPr>
        <w:lastRenderedPageBreak/>
        <w:t>seseorang</w:t>
      </w:r>
      <w:r w:rsidR="001942DF">
        <w:rPr>
          <w:rFonts w:ascii="Times New Roman" w:hAnsi="Times New Roman" w:cs="Times New Roman"/>
          <w:sz w:val="24"/>
          <w:szCs w:val="24"/>
        </w:rPr>
        <w:t xml:space="preserve">. Dalam penelitian ini dokumentasi yang </w:t>
      </w:r>
      <w:r w:rsidR="002C1144">
        <w:rPr>
          <w:rFonts w:ascii="Times New Roman" w:hAnsi="Times New Roman" w:cs="Times New Roman"/>
          <w:sz w:val="24"/>
          <w:szCs w:val="24"/>
        </w:rPr>
        <w:t>diperlukan peneliti mengenai tabel perhitungan bagi hasil simpanan giro tersebut.</w:t>
      </w:r>
    </w:p>
    <w:p w:rsidR="007917BB" w:rsidRPr="00882835" w:rsidRDefault="007917BB" w:rsidP="00C76C2D">
      <w:pPr>
        <w:pStyle w:val="ListParagraph"/>
        <w:numPr>
          <w:ilvl w:val="0"/>
          <w:numId w:val="1"/>
        </w:numPr>
        <w:ind w:left="426"/>
        <w:rPr>
          <w:rFonts w:ascii="Times New Roman" w:hAnsi="Times New Roman" w:cs="Times New Roman"/>
          <w:b/>
          <w:sz w:val="24"/>
          <w:szCs w:val="24"/>
        </w:rPr>
      </w:pPr>
      <w:r w:rsidRPr="00882835">
        <w:rPr>
          <w:rFonts w:ascii="Times New Roman" w:hAnsi="Times New Roman" w:cs="Times New Roman"/>
          <w:b/>
          <w:sz w:val="24"/>
          <w:szCs w:val="24"/>
        </w:rPr>
        <w:t>Teknik Pengolahan Data</w:t>
      </w:r>
    </w:p>
    <w:p w:rsidR="00270658" w:rsidRPr="00270658" w:rsidRDefault="00D72C24" w:rsidP="00C76C2D">
      <w:pPr>
        <w:pStyle w:val="ListParagraph"/>
        <w:ind w:left="426"/>
        <w:rPr>
          <w:rFonts w:ascii="Times New Roman" w:hAnsi="Times New Roman" w:cs="Times New Roman"/>
          <w:sz w:val="24"/>
          <w:szCs w:val="24"/>
        </w:rPr>
      </w:pPr>
      <w:r w:rsidRPr="00882835">
        <w:rPr>
          <w:rFonts w:ascii="Times New Roman" w:hAnsi="Times New Roman" w:cs="Times New Roman"/>
          <w:sz w:val="24"/>
          <w:szCs w:val="24"/>
        </w:rPr>
        <w:t>Dalam penelitian ini penulis</w:t>
      </w:r>
      <w:r w:rsidR="002C1144">
        <w:rPr>
          <w:rFonts w:ascii="Times New Roman" w:hAnsi="Times New Roman" w:cs="Times New Roman"/>
          <w:sz w:val="24"/>
          <w:szCs w:val="24"/>
        </w:rPr>
        <w:t xml:space="preserve"> menggunakan metode </w:t>
      </w:r>
      <w:r w:rsidR="00F32056">
        <w:rPr>
          <w:rFonts w:ascii="Times New Roman" w:hAnsi="Times New Roman" w:cs="Times New Roman"/>
          <w:sz w:val="24"/>
          <w:szCs w:val="24"/>
        </w:rPr>
        <w:t>kualitatif</w:t>
      </w:r>
      <w:r w:rsidR="002C1144">
        <w:rPr>
          <w:rFonts w:ascii="Times New Roman" w:hAnsi="Times New Roman" w:cs="Times New Roman"/>
          <w:sz w:val="24"/>
          <w:szCs w:val="24"/>
        </w:rPr>
        <w:t xml:space="preserve"> berupa penjelasan naratif mengenai simpanan giro dan pertauran terkait pada </w:t>
      </w:r>
      <w:r w:rsidR="00F32056">
        <w:rPr>
          <w:rFonts w:ascii="Times New Roman" w:hAnsi="Times New Roman" w:cs="Times New Roman"/>
          <w:sz w:val="24"/>
          <w:szCs w:val="24"/>
        </w:rPr>
        <w:t>transaksi rekening giro dan menggunakan</w:t>
      </w:r>
      <w:r w:rsidR="008D127D">
        <w:rPr>
          <w:rFonts w:ascii="Times New Roman" w:hAnsi="Times New Roman" w:cs="Times New Roman"/>
          <w:sz w:val="24"/>
          <w:szCs w:val="24"/>
        </w:rPr>
        <w:t xml:space="preserve"> metode kualitatif mengenai </w:t>
      </w:r>
      <w:r w:rsidR="00F32056">
        <w:rPr>
          <w:rFonts w:ascii="Times New Roman" w:hAnsi="Times New Roman" w:cs="Times New Roman"/>
          <w:sz w:val="24"/>
          <w:szCs w:val="24"/>
        </w:rPr>
        <w:t xml:space="preserve">  perhitungan bagi hasil pada simpanan giro Ultima</w:t>
      </w:r>
      <w:r w:rsidR="008D127D">
        <w:rPr>
          <w:rFonts w:ascii="Times New Roman" w:hAnsi="Times New Roman" w:cs="Times New Roman"/>
          <w:sz w:val="24"/>
          <w:szCs w:val="24"/>
        </w:rPr>
        <w:t xml:space="preserve"> yang bersumber dari tabel skema PT. Bank Muamalat Cabang Medan Balaikota.</w:t>
      </w:r>
      <w:r w:rsidR="00F32056">
        <w:rPr>
          <w:rFonts w:ascii="Times New Roman" w:hAnsi="Times New Roman" w:cs="Times New Roman"/>
          <w:sz w:val="24"/>
          <w:szCs w:val="24"/>
        </w:rPr>
        <w:t xml:space="preserve">. </w:t>
      </w:r>
      <w:r w:rsidR="002C1144">
        <w:rPr>
          <w:rFonts w:ascii="Times New Roman" w:hAnsi="Times New Roman" w:cs="Times New Roman"/>
          <w:sz w:val="24"/>
          <w:szCs w:val="24"/>
        </w:rPr>
        <w:t xml:space="preserve"> Pertama, </w:t>
      </w:r>
      <w:r w:rsidRPr="00882835">
        <w:rPr>
          <w:rFonts w:ascii="Times New Roman" w:hAnsi="Times New Roman" w:cs="Times New Roman"/>
          <w:sz w:val="24"/>
          <w:szCs w:val="24"/>
        </w:rPr>
        <w:t xml:space="preserve">penulis mendeskripsikan apa saja produk dana </w:t>
      </w:r>
      <w:r w:rsidRPr="00882835">
        <w:rPr>
          <w:rFonts w:ascii="Times New Roman" w:hAnsi="Times New Roman" w:cs="Times New Roman"/>
          <w:i/>
          <w:sz w:val="24"/>
          <w:szCs w:val="24"/>
        </w:rPr>
        <w:t>funding</w:t>
      </w:r>
      <w:r w:rsidRPr="00882835">
        <w:rPr>
          <w:rFonts w:ascii="Times New Roman" w:hAnsi="Times New Roman" w:cs="Times New Roman"/>
          <w:sz w:val="24"/>
          <w:szCs w:val="24"/>
        </w:rPr>
        <w:t xml:space="preserve"> giro</w:t>
      </w:r>
      <w:r w:rsidR="001A3A94" w:rsidRPr="00882835">
        <w:rPr>
          <w:rFonts w:ascii="Times New Roman" w:hAnsi="Times New Roman" w:cs="Times New Roman"/>
          <w:sz w:val="24"/>
          <w:szCs w:val="24"/>
        </w:rPr>
        <w:t>. Kedua, menjelaskan sistem bagi hasil dan cara perhitungan bagi hasil pada salah satu produk giro yaitu Giro IB Ultima. Kem</w:t>
      </w:r>
      <w:r w:rsidR="00507566">
        <w:rPr>
          <w:rFonts w:ascii="Times New Roman" w:hAnsi="Times New Roman" w:cs="Times New Roman"/>
          <w:sz w:val="24"/>
          <w:szCs w:val="24"/>
        </w:rPr>
        <w:t xml:space="preserve">udian penulis menjelaskan </w:t>
      </w:r>
      <w:r w:rsidR="001A3A94" w:rsidRPr="00882835">
        <w:rPr>
          <w:rFonts w:ascii="Times New Roman" w:hAnsi="Times New Roman" w:cs="Times New Roman"/>
          <w:sz w:val="24"/>
          <w:szCs w:val="24"/>
        </w:rPr>
        <w:t xml:space="preserve"> bagaimana </w:t>
      </w:r>
      <w:r w:rsidR="00507566">
        <w:rPr>
          <w:rFonts w:ascii="Times New Roman" w:hAnsi="Times New Roman" w:cs="Times New Roman"/>
          <w:sz w:val="24"/>
          <w:szCs w:val="24"/>
        </w:rPr>
        <w:t>peraturan- peraturan transaksi rekening giro melalui media online dan sistem kliring Bank Indonesia</w:t>
      </w:r>
      <w:r w:rsidR="001A3A94" w:rsidRPr="00882835">
        <w:rPr>
          <w:rFonts w:ascii="Times New Roman" w:hAnsi="Times New Roman" w:cs="Times New Roman"/>
          <w:sz w:val="24"/>
          <w:szCs w:val="24"/>
        </w:rPr>
        <w:t xml:space="preserve">. </w:t>
      </w:r>
      <w:r w:rsidR="00507566">
        <w:rPr>
          <w:rFonts w:ascii="Times New Roman" w:hAnsi="Times New Roman" w:cs="Times New Roman"/>
          <w:sz w:val="24"/>
          <w:szCs w:val="24"/>
        </w:rPr>
        <w:t xml:space="preserve">Pada tahap ketiga, penulis memberikan penjelasan mengenai manfaat rekening giro dari hasil </w:t>
      </w:r>
      <w:r w:rsidR="001A3A94" w:rsidRPr="00882835">
        <w:rPr>
          <w:rFonts w:ascii="Times New Roman" w:hAnsi="Times New Roman" w:cs="Times New Roman"/>
          <w:sz w:val="24"/>
          <w:szCs w:val="24"/>
        </w:rPr>
        <w:t xml:space="preserve">Wawancara, dokumentasi serta dari berbagai literatur. </w:t>
      </w:r>
    </w:p>
    <w:p w:rsidR="00872FBD" w:rsidRPr="00882835" w:rsidRDefault="00872FBD" w:rsidP="00C76C2D">
      <w:pPr>
        <w:pStyle w:val="ListParagraph"/>
        <w:numPr>
          <w:ilvl w:val="0"/>
          <w:numId w:val="1"/>
        </w:numPr>
        <w:ind w:left="426"/>
        <w:rPr>
          <w:rFonts w:ascii="Times New Roman" w:hAnsi="Times New Roman" w:cs="Times New Roman"/>
          <w:b/>
          <w:sz w:val="24"/>
          <w:szCs w:val="24"/>
        </w:rPr>
      </w:pPr>
      <w:r w:rsidRPr="00882835">
        <w:rPr>
          <w:rFonts w:ascii="Times New Roman" w:hAnsi="Times New Roman" w:cs="Times New Roman"/>
          <w:b/>
          <w:sz w:val="24"/>
          <w:szCs w:val="24"/>
        </w:rPr>
        <w:t>Sistematika Penulisan</w:t>
      </w:r>
    </w:p>
    <w:p w:rsidR="00561C03" w:rsidRPr="00270658" w:rsidRDefault="00872FBD" w:rsidP="00270658">
      <w:pPr>
        <w:pStyle w:val="ListParagraph"/>
        <w:ind w:left="426"/>
        <w:rPr>
          <w:rFonts w:ascii="Times New Roman" w:hAnsi="Times New Roman" w:cs="Times New Roman"/>
          <w:sz w:val="24"/>
          <w:szCs w:val="24"/>
        </w:rPr>
      </w:pPr>
      <w:r w:rsidRPr="00882835">
        <w:rPr>
          <w:rFonts w:ascii="Times New Roman" w:hAnsi="Times New Roman" w:cs="Times New Roman"/>
          <w:sz w:val="24"/>
          <w:szCs w:val="24"/>
        </w:rPr>
        <w:t>Adapun Sistematika penulisan dalam melakukan penelitian di Bank Muamalat Cabang Medan Balikota adalah sebagai berikut:</w:t>
      </w:r>
      <w:bookmarkStart w:id="0" w:name="_GoBack"/>
      <w:bookmarkEnd w:id="0"/>
    </w:p>
    <w:p w:rsidR="00872FBD" w:rsidRPr="00882835" w:rsidRDefault="00872FBD" w:rsidP="00636F2C">
      <w:pPr>
        <w:pStyle w:val="ListParagraph"/>
        <w:ind w:left="851"/>
        <w:rPr>
          <w:rFonts w:ascii="Times New Roman" w:hAnsi="Times New Roman" w:cs="Times New Roman"/>
          <w:b/>
          <w:sz w:val="24"/>
          <w:szCs w:val="24"/>
        </w:rPr>
      </w:pPr>
      <w:r w:rsidRPr="00882835">
        <w:rPr>
          <w:rFonts w:ascii="Times New Roman" w:hAnsi="Times New Roman" w:cs="Times New Roman"/>
          <w:b/>
          <w:sz w:val="24"/>
          <w:szCs w:val="24"/>
        </w:rPr>
        <w:t>BAB I</w:t>
      </w:r>
      <w:r w:rsidR="00636F2C" w:rsidRPr="00882835">
        <w:rPr>
          <w:rFonts w:ascii="Times New Roman" w:hAnsi="Times New Roman" w:cs="Times New Roman"/>
          <w:b/>
          <w:sz w:val="24"/>
          <w:szCs w:val="24"/>
        </w:rPr>
        <w:tab/>
      </w:r>
      <w:r w:rsidRPr="00882835">
        <w:rPr>
          <w:rFonts w:ascii="Times New Roman" w:hAnsi="Times New Roman" w:cs="Times New Roman"/>
          <w:b/>
          <w:sz w:val="24"/>
          <w:szCs w:val="24"/>
        </w:rPr>
        <w:t>PENDAHULUAN</w:t>
      </w:r>
    </w:p>
    <w:p w:rsidR="00ED02C9" w:rsidRDefault="00ED02C9" w:rsidP="00636F2C">
      <w:pPr>
        <w:pStyle w:val="ListParagraph"/>
        <w:tabs>
          <w:tab w:val="left" w:pos="1843"/>
          <w:tab w:val="left" w:pos="1985"/>
          <w:tab w:val="left" w:pos="2268"/>
          <w:tab w:val="left" w:pos="2835"/>
          <w:tab w:val="left" w:pos="3119"/>
          <w:tab w:val="left" w:pos="3544"/>
          <w:tab w:val="left" w:pos="3686"/>
          <w:tab w:val="left" w:pos="4678"/>
          <w:tab w:val="left" w:pos="5103"/>
        </w:tabs>
        <w:ind w:left="851"/>
        <w:rPr>
          <w:rFonts w:ascii="Times New Roman" w:hAnsi="Times New Roman" w:cs="Times New Roman"/>
          <w:sz w:val="24"/>
          <w:szCs w:val="24"/>
        </w:rPr>
      </w:pPr>
      <w:r w:rsidRPr="00882835">
        <w:rPr>
          <w:rFonts w:ascii="Times New Roman" w:hAnsi="Times New Roman" w:cs="Times New Roman"/>
          <w:sz w:val="24"/>
          <w:szCs w:val="24"/>
        </w:rPr>
        <w:t>Bab ini memaparkan beberapa sub bab yang terdiri dari latar belakang, Rumusan Masalah, Tujuan Penelitian, Metode Penelitian, serta Sistematika Pembahasan.</w:t>
      </w:r>
    </w:p>
    <w:p w:rsidR="00C76C2D" w:rsidRPr="00882835" w:rsidRDefault="00C76C2D" w:rsidP="00636F2C">
      <w:pPr>
        <w:pStyle w:val="ListParagraph"/>
        <w:tabs>
          <w:tab w:val="left" w:pos="1843"/>
          <w:tab w:val="left" w:pos="1985"/>
          <w:tab w:val="left" w:pos="2268"/>
          <w:tab w:val="left" w:pos="2835"/>
          <w:tab w:val="left" w:pos="3119"/>
          <w:tab w:val="left" w:pos="3544"/>
          <w:tab w:val="left" w:pos="3686"/>
          <w:tab w:val="left" w:pos="4678"/>
          <w:tab w:val="left" w:pos="5103"/>
        </w:tabs>
        <w:ind w:left="851"/>
        <w:rPr>
          <w:rFonts w:ascii="Times New Roman" w:hAnsi="Times New Roman" w:cs="Times New Roman"/>
          <w:sz w:val="24"/>
          <w:szCs w:val="24"/>
        </w:rPr>
      </w:pPr>
    </w:p>
    <w:p w:rsidR="006B5B07" w:rsidRPr="00882835" w:rsidRDefault="00ED02C9"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r w:rsidRPr="00882835">
        <w:rPr>
          <w:rFonts w:ascii="Times New Roman" w:hAnsi="Times New Roman" w:cs="Times New Roman"/>
          <w:b/>
          <w:sz w:val="24"/>
          <w:szCs w:val="24"/>
        </w:rPr>
        <w:lastRenderedPageBreak/>
        <w:t>BAB II</w:t>
      </w:r>
      <w:r w:rsidRPr="00882835">
        <w:rPr>
          <w:rFonts w:ascii="Times New Roman" w:hAnsi="Times New Roman" w:cs="Times New Roman"/>
          <w:b/>
          <w:sz w:val="24"/>
          <w:szCs w:val="24"/>
        </w:rPr>
        <w:tab/>
      </w:r>
      <w:r w:rsidRPr="00882835">
        <w:rPr>
          <w:rFonts w:ascii="Times New Roman" w:hAnsi="Times New Roman" w:cs="Times New Roman"/>
          <w:b/>
          <w:sz w:val="24"/>
          <w:szCs w:val="24"/>
        </w:rPr>
        <w:tab/>
        <w:t>LANDASAN TEORI</w:t>
      </w:r>
    </w:p>
    <w:p w:rsidR="006B5B07" w:rsidRPr="00882835" w:rsidRDefault="006B5B07"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sz w:val="24"/>
          <w:szCs w:val="24"/>
        </w:rPr>
      </w:pPr>
      <w:r w:rsidRPr="00882835">
        <w:rPr>
          <w:rFonts w:ascii="Times New Roman" w:hAnsi="Times New Roman" w:cs="Times New Roman"/>
          <w:sz w:val="24"/>
          <w:szCs w:val="24"/>
        </w:rPr>
        <w:t xml:space="preserve">Bab ini menjelaskan pengertian-pengertian yang bersifat teoritis   sebagai dasar acuan dalam melakukan penelitian </w:t>
      </w:r>
    </w:p>
    <w:p w:rsidR="006B5B07" w:rsidRPr="00882835" w:rsidRDefault="006B5B07"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r w:rsidRPr="00882835">
        <w:rPr>
          <w:rFonts w:ascii="Times New Roman" w:hAnsi="Times New Roman" w:cs="Times New Roman"/>
          <w:b/>
          <w:sz w:val="24"/>
          <w:szCs w:val="24"/>
        </w:rPr>
        <w:t>BAB III</w:t>
      </w:r>
      <w:r w:rsidRPr="00882835">
        <w:rPr>
          <w:rFonts w:ascii="Times New Roman" w:hAnsi="Times New Roman" w:cs="Times New Roman"/>
          <w:b/>
          <w:sz w:val="24"/>
          <w:szCs w:val="24"/>
        </w:rPr>
        <w:tab/>
      </w:r>
      <w:r w:rsidR="00636F2C" w:rsidRPr="00882835">
        <w:rPr>
          <w:rFonts w:ascii="Times New Roman" w:hAnsi="Times New Roman" w:cs="Times New Roman"/>
          <w:b/>
          <w:sz w:val="24"/>
          <w:szCs w:val="24"/>
        </w:rPr>
        <w:tab/>
      </w:r>
      <w:r w:rsidRPr="00882835">
        <w:rPr>
          <w:rFonts w:ascii="Times New Roman" w:hAnsi="Times New Roman" w:cs="Times New Roman"/>
          <w:b/>
          <w:sz w:val="24"/>
          <w:szCs w:val="24"/>
        </w:rPr>
        <w:t>GAMBARAN UMUM BANK MUAMALAT Tbk</w:t>
      </w:r>
    </w:p>
    <w:p w:rsidR="00A70701" w:rsidRPr="00882835" w:rsidRDefault="006B5B07"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sz w:val="24"/>
          <w:szCs w:val="24"/>
        </w:rPr>
      </w:pPr>
      <w:r w:rsidRPr="00882835">
        <w:rPr>
          <w:rFonts w:ascii="Times New Roman" w:hAnsi="Times New Roman" w:cs="Times New Roman"/>
          <w:sz w:val="24"/>
          <w:szCs w:val="24"/>
        </w:rPr>
        <w:t>Pada bab ini menjelaskan mengenai gambaran umum Bank, dan menyajikan data-data deskriptif. Gambaran umum ini menjabarkan tentang sejarah, visi-misi, struktur organisasi dan badan hukum dari bank Muamalat. Adapun data-data deskriptif berisi tentang produk dan jasa bank Muamalat.</w:t>
      </w:r>
    </w:p>
    <w:p w:rsidR="006B5B07" w:rsidRPr="00882835" w:rsidRDefault="006B5B07"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r w:rsidRPr="00882835">
        <w:rPr>
          <w:rFonts w:ascii="Times New Roman" w:hAnsi="Times New Roman" w:cs="Times New Roman"/>
          <w:b/>
          <w:sz w:val="24"/>
          <w:szCs w:val="24"/>
        </w:rPr>
        <w:t>BAB IV</w:t>
      </w:r>
      <w:r w:rsidRPr="00882835">
        <w:rPr>
          <w:rFonts w:ascii="Times New Roman" w:hAnsi="Times New Roman" w:cs="Times New Roman"/>
          <w:b/>
          <w:sz w:val="24"/>
          <w:szCs w:val="24"/>
        </w:rPr>
        <w:tab/>
      </w:r>
      <w:r w:rsidR="00636F2C" w:rsidRPr="00882835">
        <w:rPr>
          <w:rFonts w:ascii="Times New Roman" w:hAnsi="Times New Roman" w:cs="Times New Roman"/>
          <w:b/>
          <w:sz w:val="24"/>
          <w:szCs w:val="24"/>
        </w:rPr>
        <w:tab/>
      </w:r>
      <w:r w:rsidRPr="00882835">
        <w:rPr>
          <w:rFonts w:ascii="Times New Roman" w:hAnsi="Times New Roman" w:cs="Times New Roman"/>
          <w:b/>
          <w:sz w:val="24"/>
          <w:szCs w:val="24"/>
        </w:rPr>
        <w:t>ANALISA DAN PEMBAHASAN</w:t>
      </w:r>
    </w:p>
    <w:p w:rsidR="00270658" w:rsidRPr="00882835" w:rsidRDefault="006B5B07"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sz w:val="24"/>
          <w:szCs w:val="24"/>
        </w:rPr>
      </w:pPr>
      <w:r w:rsidRPr="00882835">
        <w:rPr>
          <w:rFonts w:ascii="Times New Roman" w:hAnsi="Times New Roman" w:cs="Times New Roman"/>
          <w:sz w:val="24"/>
          <w:szCs w:val="24"/>
        </w:rPr>
        <w:t>Di bagian bab ini menjelaskan bagaiamana penerapan dana fund</w:t>
      </w:r>
      <w:r w:rsidR="0058510F" w:rsidRPr="00882835">
        <w:rPr>
          <w:rFonts w:ascii="Times New Roman" w:hAnsi="Times New Roman" w:cs="Times New Roman"/>
          <w:sz w:val="24"/>
          <w:szCs w:val="24"/>
        </w:rPr>
        <w:t xml:space="preserve">ing giro dan menguraikan sistem ketentuan </w:t>
      </w:r>
      <w:r w:rsidRPr="00882835">
        <w:rPr>
          <w:rFonts w:ascii="Times New Roman" w:hAnsi="Times New Roman" w:cs="Times New Roman"/>
          <w:sz w:val="24"/>
          <w:szCs w:val="24"/>
        </w:rPr>
        <w:t>apa saja dalam transaksi produk giro syariah.</w:t>
      </w:r>
    </w:p>
    <w:p w:rsidR="006B5B07" w:rsidRPr="00882835" w:rsidRDefault="008761A5" w:rsidP="00636F2C">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r w:rsidRPr="00882835">
        <w:rPr>
          <w:rFonts w:ascii="Times New Roman" w:hAnsi="Times New Roman" w:cs="Times New Roman"/>
          <w:b/>
          <w:sz w:val="24"/>
          <w:szCs w:val="24"/>
        </w:rPr>
        <w:t>BAB V</w:t>
      </w:r>
      <w:r w:rsidRPr="00882835">
        <w:rPr>
          <w:rFonts w:ascii="Times New Roman" w:hAnsi="Times New Roman" w:cs="Times New Roman"/>
          <w:b/>
          <w:sz w:val="24"/>
          <w:szCs w:val="24"/>
        </w:rPr>
        <w:tab/>
      </w:r>
      <w:r w:rsidR="00636F2C" w:rsidRPr="00882835">
        <w:rPr>
          <w:rFonts w:ascii="Times New Roman" w:hAnsi="Times New Roman" w:cs="Times New Roman"/>
          <w:b/>
          <w:sz w:val="24"/>
          <w:szCs w:val="24"/>
        </w:rPr>
        <w:tab/>
      </w:r>
      <w:r w:rsidR="006B5B07" w:rsidRPr="00882835">
        <w:rPr>
          <w:rFonts w:ascii="Times New Roman" w:hAnsi="Times New Roman" w:cs="Times New Roman"/>
          <w:b/>
          <w:sz w:val="24"/>
          <w:szCs w:val="24"/>
        </w:rPr>
        <w:t>KESIMPULAN</w:t>
      </w:r>
    </w:p>
    <w:p w:rsidR="00270658" w:rsidRDefault="006B5B07"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r w:rsidRPr="00882835">
        <w:rPr>
          <w:rFonts w:ascii="Times New Roman" w:hAnsi="Times New Roman" w:cs="Times New Roman"/>
          <w:sz w:val="24"/>
          <w:szCs w:val="24"/>
        </w:rPr>
        <w:t>Bab ini meliputi hasil dari penelitian yang berwujud dalam bentuk kesimpulan dan saran</w:t>
      </w:r>
      <w:r w:rsidRPr="00882835">
        <w:rPr>
          <w:rFonts w:ascii="Times New Roman" w:hAnsi="Times New Roman" w:cs="Times New Roman"/>
          <w:b/>
          <w:sz w:val="24"/>
          <w:szCs w:val="24"/>
        </w:rPr>
        <w:tab/>
      </w:r>
      <w:r w:rsidRPr="00882835">
        <w:rPr>
          <w:rFonts w:ascii="Times New Roman" w:hAnsi="Times New Roman" w:cs="Times New Roman"/>
          <w:b/>
          <w:sz w:val="24"/>
          <w:szCs w:val="24"/>
        </w:rPr>
        <w:tab/>
      </w:r>
      <w:r w:rsidRPr="00882835">
        <w:rPr>
          <w:rFonts w:ascii="Times New Roman" w:hAnsi="Times New Roman" w:cs="Times New Roman"/>
          <w:b/>
          <w:sz w:val="24"/>
          <w:szCs w:val="24"/>
        </w:rPr>
        <w:tab/>
      </w: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p w:rsidR="008D127D" w:rsidRPr="00270658" w:rsidRDefault="008D127D" w:rsidP="00270658">
      <w:pPr>
        <w:pStyle w:val="ListParagraph"/>
        <w:tabs>
          <w:tab w:val="left" w:pos="1843"/>
          <w:tab w:val="left" w:pos="2127"/>
          <w:tab w:val="left" w:pos="2268"/>
          <w:tab w:val="left" w:pos="2835"/>
          <w:tab w:val="left" w:pos="3119"/>
          <w:tab w:val="left" w:pos="3544"/>
          <w:tab w:val="left" w:pos="3686"/>
          <w:tab w:val="left" w:pos="4678"/>
          <w:tab w:val="left" w:pos="5103"/>
        </w:tabs>
        <w:ind w:left="851"/>
        <w:rPr>
          <w:rFonts w:ascii="Times New Roman" w:hAnsi="Times New Roman" w:cs="Times New Roman"/>
          <w:b/>
          <w:sz w:val="24"/>
          <w:szCs w:val="24"/>
        </w:rPr>
      </w:pPr>
    </w:p>
    <w:sectPr w:rsidR="008D127D" w:rsidRPr="00270658" w:rsidSect="00EF27A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8D" w:rsidRDefault="002A7B8D" w:rsidP="005C024D">
      <w:pPr>
        <w:spacing w:after="0" w:line="240" w:lineRule="auto"/>
      </w:pPr>
      <w:r>
        <w:separator/>
      </w:r>
    </w:p>
  </w:endnote>
  <w:endnote w:type="continuationSeparator" w:id="0">
    <w:p w:rsidR="002A7B8D" w:rsidRDefault="002A7B8D" w:rsidP="005C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8D" w:rsidRDefault="002A7B8D" w:rsidP="005C024D">
      <w:pPr>
        <w:spacing w:after="0" w:line="240" w:lineRule="auto"/>
      </w:pPr>
      <w:r>
        <w:separator/>
      </w:r>
    </w:p>
  </w:footnote>
  <w:footnote w:type="continuationSeparator" w:id="0">
    <w:p w:rsidR="002A7B8D" w:rsidRDefault="002A7B8D" w:rsidP="005C024D">
      <w:pPr>
        <w:spacing w:after="0" w:line="240" w:lineRule="auto"/>
      </w:pPr>
      <w:r>
        <w:continuationSeparator/>
      </w:r>
    </w:p>
  </w:footnote>
  <w:footnote w:id="1">
    <w:p w:rsidR="005355F7" w:rsidRPr="00FA1B97" w:rsidRDefault="005355F7" w:rsidP="00D871B0">
      <w:pPr>
        <w:pStyle w:val="FootnoteText"/>
        <w:rPr>
          <w:rFonts w:ascii="Times New Roman" w:hAnsi="Times New Roman" w:cs="Times New Roman"/>
        </w:rPr>
      </w:pPr>
      <w:r>
        <w:tab/>
      </w:r>
      <w:r w:rsidRPr="00FA1B97">
        <w:rPr>
          <w:rStyle w:val="FootnoteReference"/>
          <w:rFonts w:ascii="Times New Roman" w:hAnsi="Times New Roman" w:cs="Times New Roman"/>
        </w:rPr>
        <w:footnoteRef/>
      </w:r>
      <w:r w:rsidRPr="00FA1B97">
        <w:rPr>
          <w:rFonts w:ascii="Times New Roman" w:hAnsi="Times New Roman" w:cs="Times New Roman"/>
        </w:rPr>
        <w:t xml:space="preserve"> Detik Finance , </w:t>
      </w:r>
      <w:r w:rsidRPr="00FA1B97">
        <w:rPr>
          <w:rFonts w:ascii="Times New Roman" w:hAnsi="Times New Roman" w:cs="Times New Roman"/>
          <w:i/>
        </w:rPr>
        <w:t>Adakah Riba di Bank Syariah</w:t>
      </w:r>
      <w:r w:rsidRPr="00FA1B97">
        <w:rPr>
          <w:rFonts w:ascii="Times New Roman" w:hAnsi="Times New Roman" w:cs="Times New Roman"/>
        </w:rPr>
        <w:t xml:space="preserve">, data didapat dari  </w:t>
      </w:r>
      <w:hyperlink r:id="rId1" w:history="1">
        <w:r w:rsidRPr="00395DA8">
          <w:rPr>
            <w:rStyle w:val="Hyperlink"/>
            <w:rFonts w:ascii="Times New Roman" w:hAnsi="Times New Roman" w:cs="Times New Roman"/>
            <w:color w:val="auto"/>
          </w:rPr>
          <w:t>https://m.detik.com</w:t>
        </w:r>
      </w:hyperlink>
      <w:r w:rsidRPr="00FA1B97">
        <w:rPr>
          <w:rFonts w:ascii="Times New Roman" w:hAnsi="Times New Roman" w:cs="Times New Roman"/>
        </w:rPr>
        <w:t xml:space="preserve"> pada tanggal 29 Maret 2018.</w:t>
      </w:r>
    </w:p>
    <w:p w:rsidR="005355F7" w:rsidRPr="00FA1B97" w:rsidRDefault="005355F7" w:rsidP="00D871B0">
      <w:pPr>
        <w:pStyle w:val="FootnoteText"/>
        <w:rPr>
          <w:rFonts w:ascii="Times New Roman" w:hAnsi="Times New Roman" w:cs="Times New Roman"/>
        </w:rPr>
      </w:pPr>
    </w:p>
  </w:footnote>
  <w:footnote w:id="2">
    <w:p w:rsidR="005355F7" w:rsidRDefault="005355F7" w:rsidP="00CB4342">
      <w:pPr>
        <w:pStyle w:val="FootnoteText"/>
      </w:pPr>
      <w:r>
        <w:tab/>
      </w:r>
    </w:p>
    <w:p w:rsidR="005355F7" w:rsidRPr="004B0BE5" w:rsidRDefault="005355F7" w:rsidP="00CB4342">
      <w:pPr>
        <w:pStyle w:val="FootnoteText"/>
        <w:rPr>
          <w:rFonts w:ascii="Times New Roman" w:hAnsi="Times New Roman" w:cs="Times New Roman"/>
        </w:rPr>
      </w:pPr>
      <w:r>
        <w:tab/>
      </w:r>
      <w:r>
        <w:rPr>
          <w:rStyle w:val="FootnoteReference"/>
        </w:rPr>
        <w:footnoteRef/>
      </w:r>
      <w:r>
        <w:t xml:space="preserve"> </w:t>
      </w:r>
      <w:r w:rsidRPr="004B0BE5">
        <w:rPr>
          <w:rFonts w:ascii="Times New Roman" w:hAnsi="Times New Roman" w:cs="Times New Roman"/>
        </w:rPr>
        <w:t>Khotibul Umam dan Setiawan Budi Utomo,</w:t>
      </w:r>
      <w:r w:rsidRPr="004B0BE5">
        <w:rPr>
          <w:rFonts w:ascii="Times New Roman" w:hAnsi="Times New Roman" w:cs="Times New Roman"/>
          <w:i/>
        </w:rPr>
        <w:t>Perbankan Syariah: Dasar-dasar dan dinamika perkembangannya di Indonesia</w:t>
      </w:r>
      <w:r w:rsidRPr="004B0BE5">
        <w:rPr>
          <w:rFonts w:ascii="Times New Roman" w:hAnsi="Times New Roman" w:cs="Times New Roman"/>
        </w:rPr>
        <w:t>,  (Jakarta:Rajawali Press, 2016), hlm. 102</w:t>
      </w:r>
    </w:p>
  </w:footnote>
  <w:footnote w:id="3">
    <w:p w:rsidR="005355F7" w:rsidRDefault="005355F7" w:rsidP="00E507A2">
      <w:pPr>
        <w:pStyle w:val="FootnoteText"/>
      </w:pPr>
      <w:r>
        <w:tab/>
      </w:r>
      <w:r>
        <w:rPr>
          <w:rStyle w:val="FootnoteReference"/>
        </w:rPr>
        <w:footnoteRef/>
      </w:r>
      <w:r>
        <w:t xml:space="preserve"> Pasal 5 dan 6 Undang-Undang Nomor 10 Tahun 1998</w:t>
      </w:r>
    </w:p>
    <w:p w:rsidR="005355F7" w:rsidRDefault="005355F7" w:rsidP="00E507A2">
      <w:pPr>
        <w:pStyle w:val="FootnoteText"/>
      </w:pPr>
    </w:p>
  </w:footnote>
  <w:footnote w:id="4">
    <w:p w:rsidR="005355F7" w:rsidRDefault="005355F7" w:rsidP="00E507A2">
      <w:pPr>
        <w:pStyle w:val="FootnoteText"/>
      </w:pPr>
      <w:r>
        <w:tab/>
      </w:r>
      <w:r>
        <w:rPr>
          <w:rStyle w:val="FootnoteReference"/>
        </w:rPr>
        <w:footnoteRef/>
      </w:r>
      <w:r>
        <w:t xml:space="preserve"> Pasal 1 ayat (9) Undang-Undang Nomor 10 Tahun 1998</w:t>
      </w:r>
    </w:p>
    <w:p w:rsidR="005355F7" w:rsidRDefault="005355F7" w:rsidP="00E507A2">
      <w:pPr>
        <w:pStyle w:val="FootnoteText"/>
      </w:pPr>
    </w:p>
  </w:footnote>
  <w:footnote w:id="5">
    <w:p w:rsidR="005355F7" w:rsidRDefault="005355F7" w:rsidP="00E507A2">
      <w:pPr>
        <w:pStyle w:val="FootnoteText"/>
      </w:pPr>
      <w:r>
        <w:tab/>
      </w:r>
      <w:r>
        <w:rPr>
          <w:rStyle w:val="FootnoteReference"/>
        </w:rPr>
        <w:footnoteRef/>
      </w:r>
      <w:r>
        <w:t xml:space="preserve"> Pasal 1 ayat (7) Undang-Undang Nomor 10 Tahun 1998</w:t>
      </w:r>
    </w:p>
  </w:footnote>
  <w:footnote w:id="6">
    <w:p w:rsidR="005355F7" w:rsidRDefault="005355F7" w:rsidP="00E507A2">
      <w:pPr>
        <w:pStyle w:val="FootnoteText"/>
        <w:rPr>
          <w:rFonts w:ascii="Times New Roman" w:hAnsi="Times New Roman" w:cs="Times New Roman"/>
        </w:rPr>
      </w:pPr>
      <w:r w:rsidRPr="00FA1B97">
        <w:rPr>
          <w:rFonts w:ascii="Times New Roman" w:hAnsi="Times New Roman" w:cs="Times New Roman"/>
        </w:rPr>
        <w:tab/>
      </w:r>
    </w:p>
    <w:p w:rsidR="005355F7" w:rsidRPr="00E507A2" w:rsidRDefault="005355F7" w:rsidP="00E507A2">
      <w:pPr>
        <w:pStyle w:val="FootnoteText"/>
        <w:rPr>
          <w:rFonts w:ascii="Times New Roman" w:hAnsi="Times New Roman" w:cs="Times New Roman"/>
        </w:rPr>
      </w:pPr>
      <w:r>
        <w:rPr>
          <w:rFonts w:ascii="Times New Roman" w:hAnsi="Times New Roman" w:cs="Times New Roman"/>
        </w:rPr>
        <w:tab/>
      </w:r>
      <w:r w:rsidRPr="00FA1B97">
        <w:rPr>
          <w:rStyle w:val="FootnoteReference"/>
          <w:rFonts w:ascii="Times New Roman" w:hAnsi="Times New Roman" w:cs="Times New Roman"/>
        </w:rPr>
        <w:footnoteRef/>
      </w:r>
      <w:r w:rsidRPr="00FA1B97">
        <w:rPr>
          <w:rFonts w:ascii="Times New Roman" w:hAnsi="Times New Roman" w:cs="Times New Roman"/>
        </w:rPr>
        <w:t xml:space="preserve"> Otoritas Jasa Keuangan, Bank syariah, data didapat dari </w:t>
      </w:r>
      <w:hyperlink r:id="rId2" w:history="1">
        <w:r w:rsidRPr="00E507A2">
          <w:rPr>
            <w:rStyle w:val="Hyperlink"/>
            <w:rFonts w:ascii="Times New Roman" w:hAnsi="Times New Roman" w:cs="Times New Roman"/>
            <w:color w:val="auto"/>
          </w:rPr>
          <w:t>https://ojk.go.id</w:t>
        </w:r>
      </w:hyperlink>
      <w:r w:rsidRPr="00E507A2">
        <w:rPr>
          <w:rFonts w:ascii="Times New Roman" w:hAnsi="Times New Roman" w:cs="Times New Roman"/>
        </w:rPr>
        <w:t xml:space="preserve"> pada tanggal 6 April 2018 </w:t>
      </w:r>
    </w:p>
  </w:footnote>
  <w:footnote w:id="7">
    <w:p w:rsidR="005355F7" w:rsidRDefault="005355F7" w:rsidP="00E507A2">
      <w:pPr>
        <w:pStyle w:val="FootnoteText"/>
      </w:pPr>
      <w:r w:rsidRPr="004B0BE5">
        <w:rPr>
          <w:rFonts w:ascii="Times New Roman" w:hAnsi="Times New Roman" w:cs="Times New Roman"/>
        </w:rPr>
        <w:tab/>
      </w:r>
      <w:r w:rsidRPr="004B0BE5">
        <w:rPr>
          <w:rStyle w:val="FootnoteReference"/>
          <w:rFonts w:ascii="Times New Roman" w:hAnsi="Times New Roman" w:cs="Times New Roman"/>
        </w:rPr>
        <w:footnoteRef/>
      </w:r>
      <w:r w:rsidRPr="004B0BE5">
        <w:rPr>
          <w:rFonts w:ascii="Times New Roman" w:hAnsi="Times New Roman" w:cs="Times New Roman"/>
        </w:rPr>
        <w:t xml:space="preserve"> </w:t>
      </w:r>
      <w:r w:rsidRPr="00AB300C">
        <w:rPr>
          <w:rFonts w:ascii="Times New Roman" w:hAnsi="Times New Roman" w:cs="Times New Roman"/>
        </w:rPr>
        <w:t xml:space="preserve">Mardani, </w:t>
      </w:r>
      <w:r>
        <w:rPr>
          <w:rFonts w:ascii="Times New Roman" w:hAnsi="Times New Roman" w:cs="Times New Roman"/>
        </w:rPr>
        <w:t xml:space="preserve"> </w:t>
      </w:r>
      <w:r w:rsidRPr="00AB300C">
        <w:rPr>
          <w:rFonts w:ascii="Times New Roman" w:hAnsi="Times New Roman" w:cs="Times New Roman"/>
          <w:i/>
        </w:rPr>
        <w:t>Fiqh Ekonomi Syariah</w:t>
      </w:r>
      <w:r w:rsidRPr="00AB300C">
        <w:rPr>
          <w:rFonts w:ascii="Times New Roman" w:hAnsi="Times New Roman" w:cs="Times New Roman"/>
        </w:rPr>
        <w:t xml:space="preserve">, </w:t>
      </w:r>
      <w:r>
        <w:rPr>
          <w:rFonts w:ascii="Times New Roman" w:hAnsi="Times New Roman" w:cs="Times New Roman"/>
        </w:rPr>
        <w:t xml:space="preserve"> </w:t>
      </w:r>
      <w:r w:rsidRPr="00AB300C">
        <w:rPr>
          <w:rFonts w:ascii="Times New Roman" w:hAnsi="Times New Roman" w:cs="Times New Roman"/>
        </w:rPr>
        <w:t>(Jakarta: Prenadamedia Group,2012), h. 197</w:t>
      </w:r>
    </w:p>
  </w:footnote>
  <w:footnote w:id="8">
    <w:p w:rsidR="005355F7" w:rsidRPr="000B6C89" w:rsidRDefault="005355F7" w:rsidP="000B6C89">
      <w:pPr>
        <w:pStyle w:val="FootnoteText"/>
        <w:spacing w:line="360" w:lineRule="auto"/>
        <w:rPr>
          <w:rFonts w:ascii="Times New Roman" w:hAnsi="Times New Roman" w:cs="Times New Roman"/>
        </w:rPr>
      </w:pPr>
      <w:r>
        <w:tab/>
      </w:r>
      <w:r>
        <w:rPr>
          <w:rStyle w:val="FootnoteReference"/>
        </w:rPr>
        <w:footnoteRef/>
      </w:r>
      <w:r>
        <w:t xml:space="preserve"> </w:t>
      </w:r>
      <w:r w:rsidRPr="000B6C89">
        <w:rPr>
          <w:rFonts w:ascii="Times New Roman" w:hAnsi="Times New Roman" w:cs="Times New Roman"/>
        </w:rPr>
        <w:t xml:space="preserve">Laporan data keuangan Bank Muamalat Cabang Medan Balaikota dari hasil wawancara dengan Bapak Setyo Dewo karyawan Back Office. </w:t>
      </w:r>
    </w:p>
  </w:footnote>
  <w:footnote w:id="9">
    <w:p w:rsidR="005355F7" w:rsidRPr="00633F29" w:rsidRDefault="005355F7">
      <w:pPr>
        <w:pStyle w:val="FootnoteText"/>
        <w:rPr>
          <w:rFonts w:ascii="Times New Roman" w:hAnsi="Times New Roman" w:cs="Times New Roman"/>
          <w:i/>
          <w:sz w:val="22"/>
          <w:szCs w:val="22"/>
        </w:rPr>
      </w:pPr>
      <w:r>
        <w:tab/>
      </w:r>
      <w:r>
        <w:rPr>
          <w:rStyle w:val="FootnoteReference"/>
        </w:rPr>
        <w:footnoteRef/>
      </w:r>
      <w:r>
        <w:t xml:space="preserve"> </w:t>
      </w:r>
      <w:r w:rsidRPr="00633F29">
        <w:rPr>
          <w:rFonts w:ascii="Times New Roman" w:hAnsi="Times New Roman" w:cs="Times New Roman"/>
          <w:sz w:val="22"/>
          <w:szCs w:val="22"/>
        </w:rPr>
        <w:t xml:space="preserve">Peraturan Bank Indonesia Nomor 18/43/Pbi/2016, </w:t>
      </w:r>
      <w:r w:rsidRPr="00633F29">
        <w:rPr>
          <w:rFonts w:ascii="Times New Roman" w:hAnsi="Times New Roman" w:cs="Times New Roman"/>
          <w:i/>
          <w:sz w:val="22"/>
          <w:szCs w:val="22"/>
        </w:rPr>
        <w:t xml:space="preserve">pasal 1 ayat. 25 Perubahan Atas Peraturan Bank Indonesia Nomor 8/29/Pbi/2006 Tentang Daftar Hitam Nasional Penarik Cek Dan/Atau Bilyet Giro Kosong </w:t>
      </w:r>
      <w:r w:rsidRPr="00633F29">
        <w:rPr>
          <w:rFonts w:ascii="Times New Roman" w:hAnsi="Times New Roman" w:cs="Times New Roman"/>
          <w:sz w:val="22"/>
          <w:szCs w:val="22"/>
        </w:rPr>
        <w:t>hal.6</w:t>
      </w:r>
    </w:p>
  </w:footnote>
  <w:footnote w:id="10">
    <w:p w:rsidR="005355F7" w:rsidRPr="003E6D71" w:rsidRDefault="005355F7" w:rsidP="007418E3">
      <w:pPr>
        <w:pStyle w:val="FootnoteText"/>
        <w:rPr>
          <w:rFonts w:ascii="Times New Roman" w:hAnsi="Times New Roman" w:cs="Times New Roman"/>
        </w:rPr>
      </w:pPr>
      <w:r>
        <w:tab/>
      </w:r>
      <w:r>
        <w:rPr>
          <w:rStyle w:val="FootnoteReference"/>
        </w:rPr>
        <w:footnoteRef/>
      </w:r>
      <w:r>
        <w:t xml:space="preserve"> </w:t>
      </w:r>
      <w:r w:rsidRPr="003E6D71">
        <w:rPr>
          <w:rFonts w:ascii="Times New Roman" w:hAnsi="Times New Roman" w:cs="Times New Roman"/>
          <w:i/>
        </w:rPr>
        <w:t>Sistem Setelmen</w:t>
      </w:r>
      <w:r w:rsidRPr="003E6D71">
        <w:rPr>
          <w:rFonts w:ascii="Times New Roman" w:hAnsi="Times New Roman" w:cs="Times New Roman"/>
        </w:rPr>
        <w:t>, BI-RTGS- Bank Sentral Indonesia</w:t>
      </w:r>
      <w:r>
        <w:rPr>
          <w:rFonts w:ascii="Times New Roman" w:hAnsi="Times New Roman" w:cs="Times New Roman"/>
        </w:rPr>
        <w:t xml:space="preserve">, </w:t>
      </w:r>
      <w:hyperlink r:id="rId3" w:history="1">
        <w:r w:rsidRPr="00682664">
          <w:rPr>
            <w:rStyle w:val="Hyperlink"/>
            <w:rFonts w:ascii="Times New Roman" w:hAnsi="Times New Roman" w:cs="Times New Roman"/>
            <w:color w:val="auto"/>
          </w:rPr>
          <w:t>https://www.bi.go.id</w:t>
        </w:r>
      </w:hyperlink>
      <w:r>
        <w:rPr>
          <w:rFonts w:ascii="Times New Roman" w:hAnsi="Times New Roman" w:cs="Times New Roman"/>
        </w:rPr>
        <w:t xml:space="preserve"> data di akses tanggal 11 Maret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0BA"/>
    <w:multiLevelType w:val="hybridMultilevel"/>
    <w:tmpl w:val="82E036B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1CB7FD0"/>
    <w:multiLevelType w:val="hybridMultilevel"/>
    <w:tmpl w:val="F9E21F4A"/>
    <w:lvl w:ilvl="0" w:tplc="A6DCD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3215A"/>
    <w:multiLevelType w:val="hybridMultilevel"/>
    <w:tmpl w:val="D792A7A4"/>
    <w:lvl w:ilvl="0" w:tplc="DCE852D2">
      <w:start w:val="1"/>
      <w:numFmt w:val="upp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7A03860"/>
    <w:multiLevelType w:val="hybridMultilevel"/>
    <w:tmpl w:val="1F2C2162"/>
    <w:lvl w:ilvl="0" w:tplc="F09AE2D2">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A726582"/>
    <w:multiLevelType w:val="hybridMultilevel"/>
    <w:tmpl w:val="15BC2BC4"/>
    <w:lvl w:ilvl="0" w:tplc="6A0831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BA85AF3"/>
    <w:multiLevelType w:val="hybridMultilevel"/>
    <w:tmpl w:val="AB2EB6D4"/>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C1F211A"/>
    <w:multiLevelType w:val="hybridMultilevel"/>
    <w:tmpl w:val="373660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D245EB1"/>
    <w:multiLevelType w:val="hybridMultilevel"/>
    <w:tmpl w:val="F89879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155CF3"/>
    <w:multiLevelType w:val="hybridMultilevel"/>
    <w:tmpl w:val="4B08080C"/>
    <w:lvl w:ilvl="0" w:tplc="CBDEBB6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120F08E8"/>
    <w:multiLevelType w:val="hybridMultilevel"/>
    <w:tmpl w:val="9EA22DEC"/>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7A36B2"/>
    <w:multiLevelType w:val="hybridMultilevel"/>
    <w:tmpl w:val="14649214"/>
    <w:lvl w:ilvl="0" w:tplc="9DBA53D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954F7B"/>
    <w:multiLevelType w:val="hybridMultilevel"/>
    <w:tmpl w:val="9F9A41F8"/>
    <w:lvl w:ilvl="0" w:tplc="5A00356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9D009E"/>
    <w:multiLevelType w:val="hybridMultilevel"/>
    <w:tmpl w:val="3E3C14C2"/>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5B611B5"/>
    <w:multiLevelType w:val="hybridMultilevel"/>
    <w:tmpl w:val="017410C0"/>
    <w:lvl w:ilvl="0" w:tplc="5D5859E4">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1BAD7BF6"/>
    <w:multiLevelType w:val="hybridMultilevel"/>
    <w:tmpl w:val="D4A40F9A"/>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3716DA"/>
    <w:multiLevelType w:val="hybridMultilevel"/>
    <w:tmpl w:val="1700DC6A"/>
    <w:lvl w:ilvl="0" w:tplc="3A0890BC">
      <w:start w:val="1"/>
      <w:numFmt w:val="lowerLetter"/>
      <w:lvlText w:val="%1."/>
      <w:lvlJc w:val="left"/>
      <w:pPr>
        <w:ind w:left="25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20E07803"/>
    <w:multiLevelType w:val="hybridMultilevel"/>
    <w:tmpl w:val="DAF0D986"/>
    <w:lvl w:ilvl="0" w:tplc="A00A26AE">
      <w:start w:val="1"/>
      <w:numFmt w:val="upperLetter"/>
      <w:pStyle w:val="TOC2"/>
      <w:lvlText w:val="%1."/>
      <w:lvlJc w:val="left"/>
      <w:pPr>
        <w:ind w:left="2160" w:hanging="360"/>
      </w:pPr>
      <w:rPr>
        <w:rFonts w:ascii="Times New Roman" w:hAnsi="Times New Roman" w:cs="Times New Roman" w:hint="default"/>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218A58E0"/>
    <w:multiLevelType w:val="hybridMultilevel"/>
    <w:tmpl w:val="C58C1224"/>
    <w:lvl w:ilvl="0" w:tplc="DBE43E16">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5135D3"/>
    <w:multiLevelType w:val="hybridMultilevel"/>
    <w:tmpl w:val="5D7850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2C469F2"/>
    <w:multiLevelType w:val="hybridMultilevel"/>
    <w:tmpl w:val="2B5CD63A"/>
    <w:lvl w:ilvl="0" w:tplc="81BC71F4">
      <w:start w:val="2018"/>
      <w:numFmt w:val="decimal"/>
      <w:lvlText w:val="%1"/>
      <w:lvlJc w:val="left"/>
      <w:pPr>
        <w:ind w:left="4140" w:hanging="480"/>
      </w:pPr>
      <w:rPr>
        <w:rFonts w:hint="default"/>
      </w:rPr>
    </w:lvl>
    <w:lvl w:ilvl="1" w:tplc="04210019" w:tentative="1">
      <w:start w:val="1"/>
      <w:numFmt w:val="lowerLetter"/>
      <w:lvlText w:val="%2."/>
      <w:lvlJc w:val="left"/>
      <w:pPr>
        <w:ind w:left="4740" w:hanging="360"/>
      </w:pPr>
    </w:lvl>
    <w:lvl w:ilvl="2" w:tplc="0421001B" w:tentative="1">
      <w:start w:val="1"/>
      <w:numFmt w:val="lowerRoman"/>
      <w:lvlText w:val="%3."/>
      <w:lvlJc w:val="right"/>
      <w:pPr>
        <w:ind w:left="5460" w:hanging="180"/>
      </w:pPr>
    </w:lvl>
    <w:lvl w:ilvl="3" w:tplc="0421000F" w:tentative="1">
      <w:start w:val="1"/>
      <w:numFmt w:val="decimal"/>
      <w:lvlText w:val="%4."/>
      <w:lvlJc w:val="left"/>
      <w:pPr>
        <w:ind w:left="6180" w:hanging="360"/>
      </w:pPr>
    </w:lvl>
    <w:lvl w:ilvl="4" w:tplc="04210019" w:tentative="1">
      <w:start w:val="1"/>
      <w:numFmt w:val="lowerLetter"/>
      <w:lvlText w:val="%5."/>
      <w:lvlJc w:val="left"/>
      <w:pPr>
        <w:ind w:left="6900" w:hanging="360"/>
      </w:pPr>
    </w:lvl>
    <w:lvl w:ilvl="5" w:tplc="0421001B" w:tentative="1">
      <w:start w:val="1"/>
      <w:numFmt w:val="lowerRoman"/>
      <w:lvlText w:val="%6."/>
      <w:lvlJc w:val="right"/>
      <w:pPr>
        <w:ind w:left="7620" w:hanging="180"/>
      </w:pPr>
    </w:lvl>
    <w:lvl w:ilvl="6" w:tplc="0421000F" w:tentative="1">
      <w:start w:val="1"/>
      <w:numFmt w:val="decimal"/>
      <w:lvlText w:val="%7."/>
      <w:lvlJc w:val="left"/>
      <w:pPr>
        <w:ind w:left="8340" w:hanging="360"/>
      </w:pPr>
    </w:lvl>
    <w:lvl w:ilvl="7" w:tplc="04210019" w:tentative="1">
      <w:start w:val="1"/>
      <w:numFmt w:val="lowerLetter"/>
      <w:lvlText w:val="%8."/>
      <w:lvlJc w:val="left"/>
      <w:pPr>
        <w:ind w:left="9060" w:hanging="360"/>
      </w:pPr>
    </w:lvl>
    <w:lvl w:ilvl="8" w:tplc="0421001B" w:tentative="1">
      <w:start w:val="1"/>
      <w:numFmt w:val="lowerRoman"/>
      <w:lvlText w:val="%9."/>
      <w:lvlJc w:val="right"/>
      <w:pPr>
        <w:ind w:left="9780" w:hanging="180"/>
      </w:pPr>
    </w:lvl>
  </w:abstractNum>
  <w:abstractNum w:abstractNumId="20">
    <w:nsid w:val="23787D5F"/>
    <w:multiLevelType w:val="hybridMultilevel"/>
    <w:tmpl w:val="4C3E7D98"/>
    <w:lvl w:ilvl="0" w:tplc="618EF5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40C16EA"/>
    <w:multiLevelType w:val="hybridMultilevel"/>
    <w:tmpl w:val="ABCA07DA"/>
    <w:lvl w:ilvl="0" w:tplc="B10ED57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70F1FF1"/>
    <w:multiLevelType w:val="hybridMultilevel"/>
    <w:tmpl w:val="076050C4"/>
    <w:lvl w:ilvl="0" w:tplc="54BC17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9B24486"/>
    <w:multiLevelType w:val="hybridMultilevel"/>
    <w:tmpl w:val="35C4223A"/>
    <w:lvl w:ilvl="0" w:tplc="D8667F2C">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2A20459D"/>
    <w:multiLevelType w:val="hybridMultilevel"/>
    <w:tmpl w:val="A24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7729EE"/>
    <w:multiLevelType w:val="hybridMultilevel"/>
    <w:tmpl w:val="42C4BDE0"/>
    <w:lvl w:ilvl="0" w:tplc="C79404D0">
      <w:start w:val="1"/>
      <w:numFmt w:val="decimal"/>
      <w:lvlText w:val="%1."/>
      <w:lvlJc w:val="left"/>
      <w:pPr>
        <w:ind w:left="720" w:hanging="360"/>
      </w:pPr>
      <w:rPr>
        <w:rFonts w:ascii="Times New Roman" w:eastAsiaTheme="minorHAnsi" w:hAnsi="Times New Roman" w:cs="Times New Roman"/>
        <w:b/>
      </w:rPr>
    </w:lvl>
    <w:lvl w:ilvl="1" w:tplc="04210019">
      <w:start w:val="1"/>
      <w:numFmt w:val="lowerLetter"/>
      <w:lvlText w:val="%2."/>
      <w:lvlJc w:val="left"/>
      <w:pPr>
        <w:ind w:left="1440" w:hanging="360"/>
      </w:pPr>
    </w:lvl>
    <w:lvl w:ilvl="2" w:tplc="6630C6F8">
      <w:start w:val="1"/>
      <w:numFmt w:val="upperLetter"/>
      <w:lvlText w:val="%3."/>
      <w:lvlJc w:val="left"/>
      <w:pPr>
        <w:ind w:left="2340" w:hanging="360"/>
      </w:pPr>
      <w:rPr>
        <w:rFonts w:hint="default"/>
      </w:rPr>
    </w:lvl>
    <w:lvl w:ilvl="3" w:tplc="AFF4ACA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FE0FD4"/>
    <w:multiLevelType w:val="hybridMultilevel"/>
    <w:tmpl w:val="4D9823C8"/>
    <w:lvl w:ilvl="0" w:tplc="485A1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984AAA"/>
    <w:multiLevelType w:val="hybridMultilevel"/>
    <w:tmpl w:val="AAD41BDA"/>
    <w:lvl w:ilvl="0" w:tplc="4678E174">
      <w:start w:val="1"/>
      <w:numFmt w:val="upp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32CF7C1F"/>
    <w:multiLevelType w:val="hybridMultilevel"/>
    <w:tmpl w:val="39F01C98"/>
    <w:lvl w:ilvl="0" w:tplc="DBE43E1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3321347E"/>
    <w:multiLevelType w:val="hybridMultilevel"/>
    <w:tmpl w:val="D592BCD2"/>
    <w:lvl w:ilvl="0" w:tplc="44B2CDC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7337103"/>
    <w:multiLevelType w:val="hybridMultilevel"/>
    <w:tmpl w:val="50E8615E"/>
    <w:lvl w:ilvl="0" w:tplc="07B884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A465863"/>
    <w:multiLevelType w:val="hybridMultilevel"/>
    <w:tmpl w:val="1D8CD4BE"/>
    <w:lvl w:ilvl="0" w:tplc="01321B5C">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3BBA02F6"/>
    <w:multiLevelType w:val="hybridMultilevel"/>
    <w:tmpl w:val="E1EA8B12"/>
    <w:lvl w:ilvl="0" w:tplc="E78C7E2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3DD0159B"/>
    <w:multiLevelType w:val="hybridMultilevel"/>
    <w:tmpl w:val="ADFC0AD8"/>
    <w:lvl w:ilvl="0" w:tplc="8C44B746">
      <w:start w:val="1"/>
      <w:numFmt w:val="lowerLetter"/>
      <w:lvlText w:val="%1."/>
      <w:lvlJc w:val="left"/>
      <w:pPr>
        <w:ind w:left="25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3E4E66D1"/>
    <w:multiLevelType w:val="hybridMultilevel"/>
    <w:tmpl w:val="6D3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4A4CB4"/>
    <w:multiLevelType w:val="hybridMultilevel"/>
    <w:tmpl w:val="DA2C535C"/>
    <w:lvl w:ilvl="0" w:tplc="B14EA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FD698F"/>
    <w:multiLevelType w:val="hybridMultilevel"/>
    <w:tmpl w:val="59F0E422"/>
    <w:lvl w:ilvl="0" w:tplc="EC86978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3960859"/>
    <w:multiLevelType w:val="hybridMultilevel"/>
    <w:tmpl w:val="EF8A24F6"/>
    <w:lvl w:ilvl="0" w:tplc="9CAE6F72">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8">
    <w:nsid w:val="45DC58B1"/>
    <w:multiLevelType w:val="hybridMultilevel"/>
    <w:tmpl w:val="8F4006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8996B37"/>
    <w:multiLevelType w:val="hybridMultilevel"/>
    <w:tmpl w:val="D30E63D6"/>
    <w:lvl w:ilvl="0" w:tplc="87044A60">
      <w:start w:val="1"/>
      <w:numFmt w:val="upperLetter"/>
      <w:lvlText w:val="%1."/>
      <w:lvlJc w:val="left"/>
      <w:pPr>
        <w:ind w:left="1800" w:hanging="360"/>
      </w:pPr>
      <w:rPr>
        <w:rFonts w:ascii="Times New Roman" w:hAnsi="Times New Roman" w:cs="Times New Roman" w:hint="default"/>
        <w:b w:val="0"/>
        <w:sz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0">
    <w:nsid w:val="49D77F8F"/>
    <w:multiLevelType w:val="hybridMultilevel"/>
    <w:tmpl w:val="AB42B30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EB7B58"/>
    <w:multiLevelType w:val="hybridMultilevel"/>
    <w:tmpl w:val="C4743726"/>
    <w:lvl w:ilvl="0" w:tplc="34B2DC30">
      <w:start w:val="1"/>
      <w:numFmt w:val="upp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2">
    <w:nsid w:val="4A3D518D"/>
    <w:multiLevelType w:val="hybridMultilevel"/>
    <w:tmpl w:val="92E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A4184F"/>
    <w:multiLevelType w:val="hybridMultilevel"/>
    <w:tmpl w:val="DF125BFA"/>
    <w:lvl w:ilvl="0" w:tplc="8A16099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509D6B02"/>
    <w:multiLevelType w:val="hybridMultilevel"/>
    <w:tmpl w:val="E21AB2C0"/>
    <w:lvl w:ilvl="0" w:tplc="04210001">
      <w:start w:val="1"/>
      <w:numFmt w:val="bullet"/>
      <w:lvlText w:val=""/>
      <w:lvlJc w:val="left"/>
      <w:pPr>
        <w:ind w:left="1872" w:hanging="360"/>
      </w:pPr>
      <w:rPr>
        <w:rFonts w:ascii="Symbol" w:hAnsi="Symbol" w:hint="default"/>
      </w:rPr>
    </w:lvl>
    <w:lvl w:ilvl="1" w:tplc="04210003" w:tentative="1">
      <w:start w:val="1"/>
      <w:numFmt w:val="bullet"/>
      <w:lvlText w:val="o"/>
      <w:lvlJc w:val="left"/>
      <w:pPr>
        <w:ind w:left="2592" w:hanging="360"/>
      </w:pPr>
      <w:rPr>
        <w:rFonts w:ascii="Courier New" w:hAnsi="Courier New" w:cs="Courier New" w:hint="default"/>
      </w:rPr>
    </w:lvl>
    <w:lvl w:ilvl="2" w:tplc="04210005" w:tentative="1">
      <w:start w:val="1"/>
      <w:numFmt w:val="bullet"/>
      <w:lvlText w:val=""/>
      <w:lvlJc w:val="left"/>
      <w:pPr>
        <w:ind w:left="3312" w:hanging="360"/>
      </w:pPr>
      <w:rPr>
        <w:rFonts w:ascii="Wingdings" w:hAnsi="Wingdings" w:hint="default"/>
      </w:rPr>
    </w:lvl>
    <w:lvl w:ilvl="3" w:tplc="04210001" w:tentative="1">
      <w:start w:val="1"/>
      <w:numFmt w:val="bullet"/>
      <w:lvlText w:val=""/>
      <w:lvlJc w:val="left"/>
      <w:pPr>
        <w:ind w:left="4032" w:hanging="360"/>
      </w:pPr>
      <w:rPr>
        <w:rFonts w:ascii="Symbol" w:hAnsi="Symbol" w:hint="default"/>
      </w:rPr>
    </w:lvl>
    <w:lvl w:ilvl="4" w:tplc="04210003" w:tentative="1">
      <w:start w:val="1"/>
      <w:numFmt w:val="bullet"/>
      <w:lvlText w:val="o"/>
      <w:lvlJc w:val="left"/>
      <w:pPr>
        <w:ind w:left="4752" w:hanging="360"/>
      </w:pPr>
      <w:rPr>
        <w:rFonts w:ascii="Courier New" w:hAnsi="Courier New" w:cs="Courier New" w:hint="default"/>
      </w:rPr>
    </w:lvl>
    <w:lvl w:ilvl="5" w:tplc="04210005" w:tentative="1">
      <w:start w:val="1"/>
      <w:numFmt w:val="bullet"/>
      <w:lvlText w:val=""/>
      <w:lvlJc w:val="left"/>
      <w:pPr>
        <w:ind w:left="5472" w:hanging="360"/>
      </w:pPr>
      <w:rPr>
        <w:rFonts w:ascii="Wingdings" w:hAnsi="Wingdings" w:hint="default"/>
      </w:rPr>
    </w:lvl>
    <w:lvl w:ilvl="6" w:tplc="04210001" w:tentative="1">
      <w:start w:val="1"/>
      <w:numFmt w:val="bullet"/>
      <w:lvlText w:val=""/>
      <w:lvlJc w:val="left"/>
      <w:pPr>
        <w:ind w:left="6192" w:hanging="360"/>
      </w:pPr>
      <w:rPr>
        <w:rFonts w:ascii="Symbol" w:hAnsi="Symbol" w:hint="default"/>
      </w:rPr>
    </w:lvl>
    <w:lvl w:ilvl="7" w:tplc="04210003" w:tentative="1">
      <w:start w:val="1"/>
      <w:numFmt w:val="bullet"/>
      <w:lvlText w:val="o"/>
      <w:lvlJc w:val="left"/>
      <w:pPr>
        <w:ind w:left="6912" w:hanging="360"/>
      </w:pPr>
      <w:rPr>
        <w:rFonts w:ascii="Courier New" w:hAnsi="Courier New" w:cs="Courier New" w:hint="default"/>
      </w:rPr>
    </w:lvl>
    <w:lvl w:ilvl="8" w:tplc="04210005" w:tentative="1">
      <w:start w:val="1"/>
      <w:numFmt w:val="bullet"/>
      <w:lvlText w:val=""/>
      <w:lvlJc w:val="left"/>
      <w:pPr>
        <w:ind w:left="7632" w:hanging="360"/>
      </w:pPr>
      <w:rPr>
        <w:rFonts w:ascii="Wingdings" w:hAnsi="Wingdings" w:hint="default"/>
      </w:rPr>
    </w:lvl>
  </w:abstractNum>
  <w:abstractNum w:abstractNumId="45">
    <w:nsid w:val="55067BB7"/>
    <w:multiLevelType w:val="hybridMultilevel"/>
    <w:tmpl w:val="64BE51D6"/>
    <w:lvl w:ilvl="0" w:tplc="7700A4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5351D04"/>
    <w:multiLevelType w:val="hybridMultilevel"/>
    <w:tmpl w:val="C9425BD6"/>
    <w:lvl w:ilvl="0" w:tplc="60ECB888">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55DF18DE"/>
    <w:multiLevelType w:val="hybridMultilevel"/>
    <w:tmpl w:val="36584A6E"/>
    <w:lvl w:ilvl="0" w:tplc="E18EC69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563C167B"/>
    <w:multiLevelType w:val="hybridMultilevel"/>
    <w:tmpl w:val="504CDEB2"/>
    <w:lvl w:ilvl="0" w:tplc="E18EC69E">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9">
    <w:nsid w:val="58114DF8"/>
    <w:multiLevelType w:val="hybridMultilevel"/>
    <w:tmpl w:val="163A2C78"/>
    <w:lvl w:ilvl="0" w:tplc="C9A2F77C">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980214"/>
    <w:multiLevelType w:val="hybridMultilevel"/>
    <w:tmpl w:val="F7C02438"/>
    <w:lvl w:ilvl="0" w:tplc="F984ED1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59903738"/>
    <w:multiLevelType w:val="hybridMultilevel"/>
    <w:tmpl w:val="177AE284"/>
    <w:lvl w:ilvl="0" w:tplc="6DC8314E">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59DB6912"/>
    <w:multiLevelType w:val="hybridMultilevel"/>
    <w:tmpl w:val="752228C8"/>
    <w:lvl w:ilvl="0" w:tplc="07A0F80C">
      <w:start w:val="1"/>
      <w:numFmt w:val="decimal"/>
      <w:lvlText w:val="%1."/>
      <w:lvlJc w:val="left"/>
      <w:pPr>
        <w:ind w:left="786" w:hanging="360"/>
      </w:pPr>
      <w:rPr>
        <w:rFonts w:ascii="Times New Roman" w:hAnsi="Times New Roman" w:cs="Times New Roman" w:hint="default"/>
        <w:b/>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59F42C43"/>
    <w:multiLevelType w:val="hybridMultilevel"/>
    <w:tmpl w:val="C5F864A4"/>
    <w:lvl w:ilvl="0" w:tplc="48C65F3A">
      <w:start w:val="1"/>
      <w:numFmt w:val="decimal"/>
      <w:lvlText w:val="%1."/>
      <w:lvlJc w:val="left"/>
      <w:pPr>
        <w:ind w:left="216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4">
    <w:nsid w:val="5F2F4617"/>
    <w:multiLevelType w:val="hybridMultilevel"/>
    <w:tmpl w:val="25D6E050"/>
    <w:lvl w:ilvl="0" w:tplc="E18EC69E">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2E36285"/>
    <w:multiLevelType w:val="hybridMultilevel"/>
    <w:tmpl w:val="4A1ECAC8"/>
    <w:lvl w:ilvl="0" w:tplc="52562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79168A5"/>
    <w:multiLevelType w:val="hybridMultilevel"/>
    <w:tmpl w:val="7974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B046B1"/>
    <w:multiLevelType w:val="hybridMultilevel"/>
    <w:tmpl w:val="8D6AC1AA"/>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A4D5DEE"/>
    <w:multiLevelType w:val="hybridMultilevel"/>
    <w:tmpl w:val="FFD8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527894"/>
    <w:multiLevelType w:val="hybridMultilevel"/>
    <w:tmpl w:val="AC8C04F2"/>
    <w:lvl w:ilvl="0" w:tplc="3392E25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77140ADB"/>
    <w:multiLevelType w:val="hybridMultilevel"/>
    <w:tmpl w:val="B1CC80F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74739E"/>
    <w:multiLevelType w:val="hybridMultilevel"/>
    <w:tmpl w:val="92B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2905F4"/>
    <w:multiLevelType w:val="hybridMultilevel"/>
    <w:tmpl w:val="BE5C7C4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3">
    <w:nsid w:val="79C53A93"/>
    <w:multiLevelType w:val="hybridMultilevel"/>
    <w:tmpl w:val="7716110A"/>
    <w:lvl w:ilvl="0" w:tplc="508431D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4">
    <w:nsid w:val="79FD3D63"/>
    <w:multiLevelType w:val="hybridMultilevel"/>
    <w:tmpl w:val="8F80C3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BF532FB"/>
    <w:multiLevelType w:val="hybridMultilevel"/>
    <w:tmpl w:val="18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BE63E5"/>
    <w:multiLevelType w:val="hybridMultilevel"/>
    <w:tmpl w:val="84064CEE"/>
    <w:lvl w:ilvl="0" w:tplc="9D3A535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7">
    <w:nsid w:val="7D0501CB"/>
    <w:multiLevelType w:val="hybridMultilevel"/>
    <w:tmpl w:val="4504355E"/>
    <w:lvl w:ilvl="0" w:tplc="25A8E8FA">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8">
    <w:nsid w:val="7F106E43"/>
    <w:multiLevelType w:val="hybridMultilevel"/>
    <w:tmpl w:val="83ACE57C"/>
    <w:lvl w:ilvl="0" w:tplc="5906AC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12"/>
  </w:num>
  <w:num w:numId="3">
    <w:abstractNumId w:val="30"/>
  </w:num>
  <w:num w:numId="4">
    <w:abstractNumId w:val="68"/>
  </w:num>
  <w:num w:numId="5">
    <w:abstractNumId w:val="50"/>
  </w:num>
  <w:num w:numId="6">
    <w:abstractNumId w:val="49"/>
  </w:num>
  <w:num w:numId="7">
    <w:abstractNumId w:val="64"/>
  </w:num>
  <w:num w:numId="8">
    <w:abstractNumId w:val="47"/>
  </w:num>
  <w:num w:numId="9">
    <w:abstractNumId w:val="52"/>
  </w:num>
  <w:num w:numId="10">
    <w:abstractNumId w:val="43"/>
  </w:num>
  <w:num w:numId="11">
    <w:abstractNumId w:val="63"/>
  </w:num>
  <w:num w:numId="12">
    <w:abstractNumId w:val="11"/>
  </w:num>
  <w:num w:numId="13">
    <w:abstractNumId w:val="28"/>
  </w:num>
  <w:num w:numId="14">
    <w:abstractNumId w:val="10"/>
  </w:num>
  <w:num w:numId="15">
    <w:abstractNumId w:val="7"/>
  </w:num>
  <w:num w:numId="16">
    <w:abstractNumId w:val="58"/>
  </w:num>
  <w:num w:numId="17">
    <w:abstractNumId w:val="36"/>
  </w:num>
  <w:num w:numId="18">
    <w:abstractNumId w:val="55"/>
  </w:num>
  <w:num w:numId="19">
    <w:abstractNumId w:val="26"/>
  </w:num>
  <w:num w:numId="20">
    <w:abstractNumId w:val="45"/>
  </w:num>
  <w:num w:numId="21">
    <w:abstractNumId w:val="1"/>
  </w:num>
  <w:num w:numId="22">
    <w:abstractNumId w:val="35"/>
  </w:num>
  <w:num w:numId="23">
    <w:abstractNumId w:val="38"/>
  </w:num>
  <w:num w:numId="24">
    <w:abstractNumId w:val="18"/>
  </w:num>
  <w:num w:numId="25">
    <w:abstractNumId w:val="25"/>
  </w:num>
  <w:num w:numId="26">
    <w:abstractNumId w:val="6"/>
  </w:num>
  <w:num w:numId="27">
    <w:abstractNumId w:val="56"/>
  </w:num>
  <w:num w:numId="28">
    <w:abstractNumId w:val="66"/>
  </w:num>
  <w:num w:numId="29">
    <w:abstractNumId w:val="44"/>
  </w:num>
  <w:num w:numId="30">
    <w:abstractNumId w:val="0"/>
  </w:num>
  <w:num w:numId="31">
    <w:abstractNumId w:val="54"/>
  </w:num>
  <w:num w:numId="32">
    <w:abstractNumId w:val="48"/>
  </w:num>
  <w:num w:numId="33">
    <w:abstractNumId w:val="59"/>
  </w:num>
  <w:num w:numId="34">
    <w:abstractNumId w:val="17"/>
  </w:num>
  <w:num w:numId="35">
    <w:abstractNumId w:val="19"/>
  </w:num>
  <w:num w:numId="36">
    <w:abstractNumId w:val="51"/>
  </w:num>
  <w:num w:numId="37">
    <w:abstractNumId w:val="60"/>
  </w:num>
  <w:num w:numId="38">
    <w:abstractNumId w:val="40"/>
  </w:num>
  <w:num w:numId="39">
    <w:abstractNumId w:val="57"/>
  </w:num>
  <w:num w:numId="40">
    <w:abstractNumId w:val="9"/>
  </w:num>
  <w:num w:numId="41">
    <w:abstractNumId w:val="14"/>
  </w:num>
  <w:num w:numId="42">
    <w:abstractNumId w:val="32"/>
  </w:num>
  <w:num w:numId="43">
    <w:abstractNumId w:val="20"/>
  </w:num>
  <w:num w:numId="44">
    <w:abstractNumId w:val="21"/>
  </w:num>
  <w:num w:numId="45">
    <w:abstractNumId w:val="46"/>
  </w:num>
  <w:num w:numId="46">
    <w:abstractNumId w:val="67"/>
  </w:num>
  <w:num w:numId="47">
    <w:abstractNumId w:val="4"/>
  </w:num>
  <w:num w:numId="48">
    <w:abstractNumId w:val="22"/>
  </w:num>
  <w:num w:numId="49">
    <w:abstractNumId w:val="5"/>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24"/>
  </w:num>
  <w:num w:numId="67">
    <w:abstractNumId w:val="61"/>
  </w:num>
  <w:num w:numId="68">
    <w:abstractNumId w:val="65"/>
  </w:num>
  <w:num w:numId="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2B"/>
    <w:rsid w:val="000035F1"/>
    <w:rsid w:val="0000370F"/>
    <w:rsid w:val="00011E57"/>
    <w:rsid w:val="00016A07"/>
    <w:rsid w:val="00027899"/>
    <w:rsid w:val="000355F8"/>
    <w:rsid w:val="0003717D"/>
    <w:rsid w:val="000451A3"/>
    <w:rsid w:val="000472D4"/>
    <w:rsid w:val="00051499"/>
    <w:rsid w:val="000551F2"/>
    <w:rsid w:val="00056931"/>
    <w:rsid w:val="00091552"/>
    <w:rsid w:val="00096061"/>
    <w:rsid w:val="00097EA1"/>
    <w:rsid w:val="000A56EA"/>
    <w:rsid w:val="000B6C89"/>
    <w:rsid w:val="000C11D6"/>
    <w:rsid w:val="000C2EA7"/>
    <w:rsid w:val="000D2187"/>
    <w:rsid w:val="000D2FD3"/>
    <w:rsid w:val="000E1191"/>
    <w:rsid w:val="000E401B"/>
    <w:rsid w:val="000F3CF0"/>
    <w:rsid w:val="000F62FE"/>
    <w:rsid w:val="000F6700"/>
    <w:rsid w:val="00131953"/>
    <w:rsid w:val="00133A49"/>
    <w:rsid w:val="00133CEE"/>
    <w:rsid w:val="00176410"/>
    <w:rsid w:val="0018653C"/>
    <w:rsid w:val="0018783B"/>
    <w:rsid w:val="001942DF"/>
    <w:rsid w:val="001954AB"/>
    <w:rsid w:val="001965B7"/>
    <w:rsid w:val="001A1F4A"/>
    <w:rsid w:val="001A3A94"/>
    <w:rsid w:val="001A3CD8"/>
    <w:rsid w:val="001B1731"/>
    <w:rsid w:val="001B57B4"/>
    <w:rsid w:val="001E6A33"/>
    <w:rsid w:val="00201EB2"/>
    <w:rsid w:val="00206560"/>
    <w:rsid w:val="00207D98"/>
    <w:rsid w:val="00216B50"/>
    <w:rsid w:val="00220612"/>
    <w:rsid w:val="002270E1"/>
    <w:rsid w:val="00237CE8"/>
    <w:rsid w:val="00237F04"/>
    <w:rsid w:val="002430B8"/>
    <w:rsid w:val="002479DA"/>
    <w:rsid w:val="00265108"/>
    <w:rsid w:val="00270658"/>
    <w:rsid w:val="00281CDF"/>
    <w:rsid w:val="002914D2"/>
    <w:rsid w:val="00292956"/>
    <w:rsid w:val="002963EB"/>
    <w:rsid w:val="002A1005"/>
    <w:rsid w:val="002A407C"/>
    <w:rsid w:val="002A59C7"/>
    <w:rsid w:val="002A7B8D"/>
    <w:rsid w:val="002C1144"/>
    <w:rsid w:val="002C676D"/>
    <w:rsid w:val="002E6F10"/>
    <w:rsid w:val="003001A1"/>
    <w:rsid w:val="00321A2B"/>
    <w:rsid w:val="0033399D"/>
    <w:rsid w:val="0034658A"/>
    <w:rsid w:val="00372A72"/>
    <w:rsid w:val="00380D5A"/>
    <w:rsid w:val="00381B84"/>
    <w:rsid w:val="00382520"/>
    <w:rsid w:val="00384CDD"/>
    <w:rsid w:val="00395DA8"/>
    <w:rsid w:val="003A13E8"/>
    <w:rsid w:val="003A1FE0"/>
    <w:rsid w:val="003A352D"/>
    <w:rsid w:val="003B727A"/>
    <w:rsid w:val="003C2EE2"/>
    <w:rsid w:val="003C3082"/>
    <w:rsid w:val="003E0159"/>
    <w:rsid w:val="003E65F2"/>
    <w:rsid w:val="003E6D71"/>
    <w:rsid w:val="003F017A"/>
    <w:rsid w:val="003F3A4B"/>
    <w:rsid w:val="003F787E"/>
    <w:rsid w:val="0041232C"/>
    <w:rsid w:val="00425390"/>
    <w:rsid w:val="00442359"/>
    <w:rsid w:val="00442DFC"/>
    <w:rsid w:val="0044698C"/>
    <w:rsid w:val="004479CA"/>
    <w:rsid w:val="004869BA"/>
    <w:rsid w:val="004B0BE5"/>
    <w:rsid w:val="004B13FE"/>
    <w:rsid w:val="004B3EBC"/>
    <w:rsid w:val="004C10C7"/>
    <w:rsid w:val="004D1B4A"/>
    <w:rsid w:val="004D3D68"/>
    <w:rsid w:val="004D4259"/>
    <w:rsid w:val="004F0CC7"/>
    <w:rsid w:val="004F36B3"/>
    <w:rsid w:val="0050533D"/>
    <w:rsid w:val="00506F40"/>
    <w:rsid w:val="00507404"/>
    <w:rsid w:val="00507566"/>
    <w:rsid w:val="0052066F"/>
    <w:rsid w:val="005355F7"/>
    <w:rsid w:val="00544B65"/>
    <w:rsid w:val="00544BFE"/>
    <w:rsid w:val="00545A4C"/>
    <w:rsid w:val="00554B67"/>
    <w:rsid w:val="00555653"/>
    <w:rsid w:val="005571BE"/>
    <w:rsid w:val="00561C03"/>
    <w:rsid w:val="005623CC"/>
    <w:rsid w:val="00577709"/>
    <w:rsid w:val="0058510F"/>
    <w:rsid w:val="00594465"/>
    <w:rsid w:val="00595947"/>
    <w:rsid w:val="005B3816"/>
    <w:rsid w:val="005B42D4"/>
    <w:rsid w:val="005C024D"/>
    <w:rsid w:val="005C2B98"/>
    <w:rsid w:val="005C5C69"/>
    <w:rsid w:val="005C6580"/>
    <w:rsid w:val="005E0948"/>
    <w:rsid w:val="005F31B6"/>
    <w:rsid w:val="00600EA1"/>
    <w:rsid w:val="00602A4A"/>
    <w:rsid w:val="00605643"/>
    <w:rsid w:val="0060650B"/>
    <w:rsid w:val="006067F6"/>
    <w:rsid w:val="00613420"/>
    <w:rsid w:val="0062557C"/>
    <w:rsid w:val="006257F7"/>
    <w:rsid w:val="00633F29"/>
    <w:rsid w:val="00635FF0"/>
    <w:rsid w:val="00636F2C"/>
    <w:rsid w:val="0064095B"/>
    <w:rsid w:val="00653A1D"/>
    <w:rsid w:val="006563DB"/>
    <w:rsid w:val="0066061B"/>
    <w:rsid w:val="006638E6"/>
    <w:rsid w:val="00676810"/>
    <w:rsid w:val="00680345"/>
    <w:rsid w:val="00682664"/>
    <w:rsid w:val="00683BA6"/>
    <w:rsid w:val="00685831"/>
    <w:rsid w:val="0069576B"/>
    <w:rsid w:val="006A4CFD"/>
    <w:rsid w:val="006B3111"/>
    <w:rsid w:val="006B4599"/>
    <w:rsid w:val="006B5B07"/>
    <w:rsid w:val="006D463E"/>
    <w:rsid w:val="006E44E9"/>
    <w:rsid w:val="006E5F43"/>
    <w:rsid w:val="006E7A68"/>
    <w:rsid w:val="0070390A"/>
    <w:rsid w:val="007045BC"/>
    <w:rsid w:val="007069C8"/>
    <w:rsid w:val="00710737"/>
    <w:rsid w:val="00712599"/>
    <w:rsid w:val="00721115"/>
    <w:rsid w:val="007253CB"/>
    <w:rsid w:val="0072752E"/>
    <w:rsid w:val="00727ED7"/>
    <w:rsid w:val="007321E3"/>
    <w:rsid w:val="007418E3"/>
    <w:rsid w:val="00747605"/>
    <w:rsid w:val="007542D2"/>
    <w:rsid w:val="00761384"/>
    <w:rsid w:val="00766D4D"/>
    <w:rsid w:val="007808A4"/>
    <w:rsid w:val="00781683"/>
    <w:rsid w:val="00782A0A"/>
    <w:rsid w:val="00783E89"/>
    <w:rsid w:val="0078550C"/>
    <w:rsid w:val="007917BB"/>
    <w:rsid w:val="00794AAE"/>
    <w:rsid w:val="007A0F91"/>
    <w:rsid w:val="007A206B"/>
    <w:rsid w:val="007B1ACC"/>
    <w:rsid w:val="007C467C"/>
    <w:rsid w:val="007C4EB2"/>
    <w:rsid w:val="007D7822"/>
    <w:rsid w:val="007F13B7"/>
    <w:rsid w:val="007F2637"/>
    <w:rsid w:val="008065F7"/>
    <w:rsid w:val="008116AB"/>
    <w:rsid w:val="008116D1"/>
    <w:rsid w:val="00812113"/>
    <w:rsid w:val="0082113E"/>
    <w:rsid w:val="00827711"/>
    <w:rsid w:val="008311AA"/>
    <w:rsid w:val="00831BA0"/>
    <w:rsid w:val="00833439"/>
    <w:rsid w:val="00835ACD"/>
    <w:rsid w:val="00843B32"/>
    <w:rsid w:val="008536F9"/>
    <w:rsid w:val="00854BE2"/>
    <w:rsid w:val="00857F8B"/>
    <w:rsid w:val="0086045A"/>
    <w:rsid w:val="00872FBD"/>
    <w:rsid w:val="00873191"/>
    <w:rsid w:val="008761A5"/>
    <w:rsid w:val="00882835"/>
    <w:rsid w:val="008A1192"/>
    <w:rsid w:val="008B3F15"/>
    <w:rsid w:val="008B648C"/>
    <w:rsid w:val="008C3210"/>
    <w:rsid w:val="008D04F5"/>
    <w:rsid w:val="008D0ABA"/>
    <w:rsid w:val="008D127D"/>
    <w:rsid w:val="008D1E23"/>
    <w:rsid w:val="008D4436"/>
    <w:rsid w:val="008D45C3"/>
    <w:rsid w:val="008D5053"/>
    <w:rsid w:val="008D5E6A"/>
    <w:rsid w:val="008D6987"/>
    <w:rsid w:val="0091127C"/>
    <w:rsid w:val="00922579"/>
    <w:rsid w:val="0092500D"/>
    <w:rsid w:val="009337CA"/>
    <w:rsid w:val="009466EC"/>
    <w:rsid w:val="009504BD"/>
    <w:rsid w:val="00952A93"/>
    <w:rsid w:val="00956563"/>
    <w:rsid w:val="00962E88"/>
    <w:rsid w:val="00966492"/>
    <w:rsid w:val="00966BC1"/>
    <w:rsid w:val="0097723E"/>
    <w:rsid w:val="00982557"/>
    <w:rsid w:val="00985728"/>
    <w:rsid w:val="0099029C"/>
    <w:rsid w:val="00990EC1"/>
    <w:rsid w:val="00992F07"/>
    <w:rsid w:val="00994F0D"/>
    <w:rsid w:val="009A015D"/>
    <w:rsid w:val="009A4F64"/>
    <w:rsid w:val="009B171D"/>
    <w:rsid w:val="009C20E7"/>
    <w:rsid w:val="009C2B9A"/>
    <w:rsid w:val="009C2E85"/>
    <w:rsid w:val="009D34E8"/>
    <w:rsid w:val="009D5CD0"/>
    <w:rsid w:val="009E120C"/>
    <w:rsid w:val="009E6665"/>
    <w:rsid w:val="009F2F7C"/>
    <w:rsid w:val="009F461E"/>
    <w:rsid w:val="009F55A1"/>
    <w:rsid w:val="00A040F3"/>
    <w:rsid w:val="00A07192"/>
    <w:rsid w:val="00A12CC6"/>
    <w:rsid w:val="00A222AE"/>
    <w:rsid w:val="00A22BC5"/>
    <w:rsid w:val="00A2365F"/>
    <w:rsid w:val="00A3087C"/>
    <w:rsid w:val="00A3217E"/>
    <w:rsid w:val="00A32692"/>
    <w:rsid w:val="00A362D7"/>
    <w:rsid w:val="00A4191A"/>
    <w:rsid w:val="00A45181"/>
    <w:rsid w:val="00A54C83"/>
    <w:rsid w:val="00A55A59"/>
    <w:rsid w:val="00A565DD"/>
    <w:rsid w:val="00A70701"/>
    <w:rsid w:val="00A827DC"/>
    <w:rsid w:val="00A84BAF"/>
    <w:rsid w:val="00AA2D90"/>
    <w:rsid w:val="00AA4D1C"/>
    <w:rsid w:val="00AB300C"/>
    <w:rsid w:val="00AB3713"/>
    <w:rsid w:val="00AB7C29"/>
    <w:rsid w:val="00AC7147"/>
    <w:rsid w:val="00AD29B2"/>
    <w:rsid w:val="00AD32E5"/>
    <w:rsid w:val="00AD5D1E"/>
    <w:rsid w:val="00AE5690"/>
    <w:rsid w:val="00AF229B"/>
    <w:rsid w:val="00B05CF1"/>
    <w:rsid w:val="00B07E0F"/>
    <w:rsid w:val="00B24EB4"/>
    <w:rsid w:val="00B372E5"/>
    <w:rsid w:val="00B505CF"/>
    <w:rsid w:val="00B52B60"/>
    <w:rsid w:val="00B53388"/>
    <w:rsid w:val="00B555BD"/>
    <w:rsid w:val="00B628B5"/>
    <w:rsid w:val="00B64366"/>
    <w:rsid w:val="00B6599C"/>
    <w:rsid w:val="00B71346"/>
    <w:rsid w:val="00B728A8"/>
    <w:rsid w:val="00B82263"/>
    <w:rsid w:val="00B86BBB"/>
    <w:rsid w:val="00B87CF2"/>
    <w:rsid w:val="00BB223C"/>
    <w:rsid w:val="00BC3533"/>
    <w:rsid w:val="00BC4FB4"/>
    <w:rsid w:val="00BD0523"/>
    <w:rsid w:val="00BD08AC"/>
    <w:rsid w:val="00BD22A9"/>
    <w:rsid w:val="00BD2868"/>
    <w:rsid w:val="00BD74AD"/>
    <w:rsid w:val="00BE04F2"/>
    <w:rsid w:val="00BE5FC9"/>
    <w:rsid w:val="00BE7FC1"/>
    <w:rsid w:val="00C022A0"/>
    <w:rsid w:val="00C17526"/>
    <w:rsid w:val="00C41056"/>
    <w:rsid w:val="00C415DA"/>
    <w:rsid w:val="00C42744"/>
    <w:rsid w:val="00C4318F"/>
    <w:rsid w:val="00C55EEA"/>
    <w:rsid w:val="00C56308"/>
    <w:rsid w:val="00C60AA9"/>
    <w:rsid w:val="00C61430"/>
    <w:rsid w:val="00C6433C"/>
    <w:rsid w:val="00C75BEE"/>
    <w:rsid w:val="00C76C2D"/>
    <w:rsid w:val="00C77515"/>
    <w:rsid w:val="00C97084"/>
    <w:rsid w:val="00CA4D60"/>
    <w:rsid w:val="00CA6124"/>
    <w:rsid w:val="00CB4342"/>
    <w:rsid w:val="00CB4B76"/>
    <w:rsid w:val="00CB6344"/>
    <w:rsid w:val="00CD0CCB"/>
    <w:rsid w:val="00CE6119"/>
    <w:rsid w:val="00D25241"/>
    <w:rsid w:val="00D2530C"/>
    <w:rsid w:val="00D31691"/>
    <w:rsid w:val="00D367E6"/>
    <w:rsid w:val="00D46DCD"/>
    <w:rsid w:val="00D60184"/>
    <w:rsid w:val="00D63925"/>
    <w:rsid w:val="00D717AA"/>
    <w:rsid w:val="00D72C24"/>
    <w:rsid w:val="00D7556F"/>
    <w:rsid w:val="00D75FC3"/>
    <w:rsid w:val="00D7769E"/>
    <w:rsid w:val="00D871B0"/>
    <w:rsid w:val="00DB5ACC"/>
    <w:rsid w:val="00DC6F0C"/>
    <w:rsid w:val="00DD4FEB"/>
    <w:rsid w:val="00DE36F0"/>
    <w:rsid w:val="00DE5F72"/>
    <w:rsid w:val="00DE656C"/>
    <w:rsid w:val="00DF6A91"/>
    <w:rsid w:val="00E17AAF"/>
    <w:rsid w:val="00E31499"/>
    <w:rsid w:val="00E4495D"/>
    <w:rsid w:val="00E44C99"/>
    <w:rsid w:val="00E50278"/>
    <w:rsid w:val="00E507A2"/>
    <w:rsid w:val="00E62FCA"/>
    <w:rsid w:val="00E65C59"/>
    <w:rsid w:val="00E666DE"/>
    <w:rsid w:val="00E70224"/>
    <w:rsid w:val="00E85806"/>
    <w:rsid w:val="00E94574"/>
    <w:rsid w:val="00EA0313"/>
    <w:rsid w:val="00EB0AE3"/>
    <w:rsid w:val="00EB546A"/>
    <w:rsid w:val="00EB616D"/>
    <w:rsid w:val="00EC22EA"/>
    <w:rsid w:val="00EC2D8F"/>
    <w:rsid w:val="00ED02C9"/>
    <w:rsid w:val="00ED5408"/>
    <w:rsid w:val="00ED642F"/>
    <w:rsid w:val="00EE5D87"/>
    <w:rsid w:val="00EF212E"/>
    <w:rsid w:val="00EF27A1"/>
    <w:rsid w:val="00F00F2E"/>
    <w:rsid w:val="00F01CED"/>
    <w:rsid w:val="00F13812"/>
    <w:rsid w:val="00F21EF5"/>
    <w:rsid w:val="00F229CF"/>
    <w:rsid w:val="00F32056"/>
    <w:rsid w:val="00F331EF"/>
    <w:rsid w:val="00F3623E"/>
    <w:rsid w:val="00F41DBF"/>
    <w:rsid w:val="00F509B4"/>
    <w:rsid w:val="00F51CA8"/>
    <w:rsid w:val="00F60DE1"/>
    <w:rsid w:val="00F811E7"/>
    <w:rsid w:val="00F81E89"/>
    <w:rsid w:val="00F81F2A"/>
    <w:rsid w:val="00F84859"/>
    <w:rsid w:val="00FA1B97"/>
    <w:rsid w:val="00FB0BAA"/>
    <w:rsid w:val="00FB22D3"/>
    <w:rsid w:val="00FB7155"/>
    <w:rsid w:val="00FC4AA0"/>
    <w:rsid w:val="00FC57F5"/>
    <w:rsid w:val="00FC58B2"/>
    <w:rsid w:val="00FD1203"/>
    <w:rsid w:val="00FD62CF"/>
    <w:rsid w:val="00FE1203"/>
    <w:rsid w:val="00FF2497"/>
    <w:rsid w:val="00FF3261"/>
    <w:rsid w:val="00FF63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0F"/>
  </w:style>
  <w:style w:type="paragraph" w:styleId="Heading1">
    <w:name w:val="heading 1"/>
    <w:basedOn w:val="Normal"/>
    <w:next w:val="Normal"/>
    <w:link w:val="Heading1Char"/>
    <w:uiPriority w:val="9"/>
    <w:qFormat/>
    <w:rsid w:val="0058510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2B"/>
    <w:pPr>
      <w:ind w:left="720"/>
      <w:contextualSpacing/>
    </w:pPr>
  </w:style>
  <w:style w:type="paragraph" w:styleId="FootnoteText">
    <w:name w:val="footnote text"/>
    <w:basedOn w:val="Normal"/>
    <w:link w:val="FootnoteTextChar"/>
    <w:uiPriority w:val="99"/>
    <w:semiHidden/>
    <w:unhideWhenUsed/>
    <w:rsid w:val="005C0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24D"/>
    <w:rPr>
      <w:sz w:val="20"/>
      <w:szCs w:val="20"/>
    </w:rPr>
  </w:style>
  <w:style w:type="character" w:styleId="FootnoteReference">
    <w:name w:val="footnote reference"/>
    <w:basedOn w:val="DefaultParagraphFont"/>
    <w:uiPriority w:val="99"/>
    <w:semiHidden/>
    <w:unhideWhenUsed/>
    <w:rsid w:val="005C024D"/>
    <w:rPr>
      <w:vertAlign w:val="superscript"/>
    </w:rPr>
  </w:style>
  <w:style w:type="character" w:styleId="Hyperlink">
    <w:name w:val="Hyperlink"/>
    <w:basedOn w:val="DefaultParagraphFont"/>
    <w:uiPriority w:val="99"/>
    <w:unhideWhenUsed/>
    <w:rsid w:val="00B87CF2"/>
    <w:rPr>
      <w:color w:val="0000FF" w:themeColor="hyperlink"/>
      <w:u w:val="single"/>
    </w:rPr>
  </w:style>
  <w:style w:type="paragraph" w:styleId="Header">
    <w:name w:val="header"/>
    <w:basedOn w:val="Normal"/>
    <w:link w:val="HeaderChar"/>
    <w:uiPriority w:val="99"/>
    <w:semiHidden/>
    <w:unhideWhenUsed/>
    <w:rsid w:val="00872F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FBD"/>
  </w:style>
  <w:style w:type="paragraph" w:styleId="Footer">
    <w:name w:val="footer"/>
    <w:basedOn w:val="Normal"/>
    <w:link w:val="FooterChar"/>
    <w:uiPriority w:val="99"/>
    <w:unhideWhenUsed/>
    <w:rsid w:val="0087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BD"/>
  </w:style>
  <w:style w:type="character" w:customStyle="1" w:styleId="Heading1Char">
    <w:name w:val="Heading 1 Char"/>
    <w:basedOn w:val="DefaultParagraphFont"/>
    <w:link w:val="Heading1"/>
    <w:uiPriority w:val="9"/>
    <w:rsid w:val="0058510F"/>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58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0F"/>
    <w:rPr>
      <w:rFonts w:ascii="Tahoma" w:hAnsi="Tahoma" w:cs="Tahoma"/>
      <w:sz w:val="16"/>
      <w:szCs w:val="16"/>
    </w:rPr>
  </w:style>
  <w:style w:type="paragraph" w:styleId="Bibliography">
    <w:name w:val="Bibliography"/>
    <w:basedOn w:val="Normal"/>
    <w:next w:val="Normal"/>
    <w:uiPriority w:val="37"/>
    <w:unhideWhenUsed/>
    <w:rsid w:val="0058510F"/>
  </w:style>
  <w:style w:type="table" w:styleId="TableGrid">
    <w:name w:val="Table Grid"/>
    <w:basedOn w:val="TableNormal"/>
    <w:uiPriority w:val="59"/>
    <w:rsid w:val="00220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808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F41DBF"/>
  </w:style>
  <w:style w:type="character" w:customStyle="1" w:styleId="apple-converted-space">
    <w:name w:val="apple-converted-space"/>
    <w:basedOn w:val="DefaultParagraphFont"/>
    <w:rsid w:val="00F41DBF"/>
  </w:style>
  <w:style w:type="paragraph" w:styleId="TOC1">
    <w:name w:val="toc 1"/>
    <w:basedOn w:val="Normal"/>
    <w:next w:val="Normal"/>
    <w:autoRedefine/>
    <w:uiPriority w:val="39"/>
    <w:semiHidden/>
    <w:unhideWhenUsed/>
    <w:qFormat/>
    <w:rsid w:val="005355F7"/>
    <w:pPr>
      <w:spacing w:after="100" w:line="276" w:lineRule="auto"/>
      <w:jc w:val="left"/>
    </w:pPr>
    <w:rPr>
      <w:rFonts w:eastAsiaTheme="minorEastAsia"/>
      <w:lang w:val="en-US"/>
    </w:rPr>
  </w:style>
  <w:style w:type="paragraph" w:styleId="TOC2">
    <w:name w:val="toc 2"/>
    <w:basedOn w:val="Normal"/>
    <w:next w:val="Normal"/>
    <w:autoRedefine/>
    <w:uiPriority w:val="39"/>
    <w:unhideWhenUsed/>
    <w:qFormat/>
    <w:rsid w:val="005355F7"/>
    <w:pPr>
      <w:numPr>
        <w:numId w:val="50"/>
      </w:numPr>
      <w:spacing w:after="100" w:line="276" w:lineRule="auto"/>
      <w:ind w:left="1843"/>
    </w:pPr>
    <w:rPr>
      <w:rFonts w:eastAsiaTheme="minorEastAsia"/>
      <w:lang w:val="en-US"/>
    </w:rPr>
  </w:style>
  <w:style w:type="paragraph" w:styleId="TOCHeading">
    <w:name w:val="TOC Heading"/>
    <w:basedOn w:val="Heading1"/>
    <w:next w:val="Normal"/>
    <w:uiPriority w:val="39"/>
    <w:semiHidden/>
    <w:unhideWhenUsed/>
    <w:qFormat/>
    <w:rsid w:val="005355F7"/>
    <w:pPr>
      <w:spacing w:line="276" w:lineRule="auto"/>
      <w:jc w:val="left"/>
      <w:outlineLvl w:val="9"/>
    </w:pPr>
    <w:rPr>
      <w:lang w:bidi="ar-SA"/>
    </w:rPr>
  </w:style>
  <w:style w:type="paragraph" w:customStyle="1" w:styleId="Default">
    <w:name w:val="Default"/>
    <w:rsid w:val="005355F7"/>
    <w:pPr>
      <w:autoSpaceDE w:val="0"/>
      <w:autoSpaceDN w:val="0"/>
      <w:adjustRightInd w:val="0"/>
      <w:spacing w:after="0" w:line="240" w:lineRule="auto"/>
      <w:jc w:val="left"/>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0F"/>
  </w:style>
  <w:style w:type="paragraph" w:styleId="Heading1">
    <w:name w:val="heading 1"/>
    <w:basedOn w:val="Normal"/>
    <w:next w:val="Normal"/>
    <w:link w:val="Heading1Char"/>
    <w:uiPriority w:val="9"/>
    <w:qFormat/>
    <w:rsid w:val="0058510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2B"/>
    <w:pPr>
      <w:ind w:left="720"/>
      <w:contextualSpacing/>
    </w:pPr>
  </w:style>
  <w:style w:type="paragraph" w:styleId="FootnoteText">
    <w:name w:val="footnote text"/>
    <w:basedOn w:val="Normal"/>
    <w:link w:val="FootnoteTextChar"/>
    <w:uiPriority w:val="99"/>
    <w:semiHidden/>
    <w:unhideWhenUsed/>
    <w:rsid w:val="005C0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24D"/>
    <w:rPr>
      <w:sz w:val="20"/>
      <w:szCs w:val="20"/>
    </w:rPr>
  </w:style>
  <w:style w:type="character" w:styleId="FootnoteReference">
    <w:name w:val="footnote reference"/>
    <w:basedOn w:val="DefaultParagraphFont"/>
    <w:uiPriority w:val="99"/>
    <w:semiHidden/>
    <w:unhideWhenUsed/>
    <w:rsid w:val="005C024D"/>
    <w:rPr>
      <w:vertAlign w:val="superscript"/>
    </w:rPr>
  </w:style>
  <w:style w:type="character" w:styleId="Hyperlink">
    <w:name w:val="Hyperlink"/>
    <w:basedOn w:val="DefaultParagraphFont"/>
    <w:uiPriority w:val="99"/>
    <w:unhideWhenUsed/>
    <w:rsid w:val="00B87CF2"/>
    <w:rPr>
      <w:color w:val="0000FF" w:themeColor="hyperlink"/>
      <w:u w:val="single"/>
    </w:rPr>
  </w:style>
  <w:style w:type="paragraph" w:styleId="Header">
    <w:name w:val="header"/>
    <w:basedOn w:val="Normal"/>
    <w:link w:val="HeaderChar"/>
    <w:uiPriority w:val="99"/>
    <w:semiHidden/>
    <w:unhideWhenUsed/>
    <w:rsid w:val="00872F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2FBD"/>
  </w:style>
  <w:style w:type="paragraph" w:styleId="Footer">
    <w:name w:val="footer"/>
    <w:basedOn w:val="Normal"/>
    <w:link w:val="FooterChar"/>
    <w:uiPriority w:val="99"/>
    <w:unhideWhenUsed/>
    <w:rsid w:val="0087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BD"/>
  </w:style>
  <w:style w:type="character" w:customStyle="1" w:styleId="Heading1Char">
    <w:name w:val="Heading 1 Char"/>
    <w:basedOn w:val="DefaultParagraphFont"/>
    <w:link w:val="Heading1"/>
    <w:uiPriority w:val="9"/>
    <w:rsid w:val="0058510F"/>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58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10F"/>
    <w:rPr>
      <w:rFonts w:ascii="Tahoma" w:hAnsi="Tahoma" w:cs="Tahoma"/>
      <w:sz w:val="16"/>
      <w:szCs w:val="16"/>
    </w:rPr>
  </w:style>
  <w:style w:type="paragraph" w:styleId="Bibliography">
    <w:name w:val="Bibliography"/>
    <w:basedOn w:val="Normal"/>
    <w:next w:val="Normal"/>
    <w:uiPriority w:val="37"/>
    <w:unhideWhenUsed/>
    <w:rsid w:val="0058510F"/>
  </w:style>
  <w:style w:type="table" w:styleId="TableGrid">
    <w:name w:val="Table Grid"/>
    <w:basedOn w:val="TableNormal"/>
    <w:uiPriority w:val="59"/>
    <w:rsid w:val="00220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808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F41DBF"/>
  </w:style>
  <w:style w:type="character" w:customStyle="1" w:styleId="apple-converted-space">
    <w:name w:val="apple-converted-space"/>
    <w:basedOn w:val="DefaultParagraphFont"/>
    <w:rsid w:val="00F41DBF"/>
  </w:style>
  <w:style w:type="paragraph" w:styleId="TOC1">
    <w:name w:val="toc 1"/>
    <w:basedOn w:val="Normal"/>
    <w:next w:val="Normal"/>
    <w:autoRedefine/>
    <w:uiPriority w:val="39"/>
    <w:semiHidden/>
    <w:unhideWhenUsed/>
    <w:qFormat/>
    <w:rsid w:val="005355F7"/>
    <w:pPr>
      <w:spacing w:after="100" w:line="276" w:lineRule="auto"/>
      <w:jc w:val="left"/>
    </w:pPr>
    <w:rPr>
      <w:rFonts w:eastAsiaTheme="minorEastAsia"/>
      <w:lang w:val="en-US"/>
    </w:rPr>
  </w:style>
  <w:style w:type="paragraph" w:styleId="TOC2">
    <w:name w:val="toc 2"/>
    <w:basedOn w:val="Normal"/>
    <w:next w:val="Normal"/>
    <w:autoRedefine/>
    <w:uiPriority w:val="39"/>
    <w:unhideWhenUsed/>
    <w:qFormat/>
    <w:rsid w:val="005355F7"/>
    <w:pPr>
      <w:numPr>
        <w:numId w:val="50"/>
      </w:numPr>
      <w:spacing w:after="100" w:line="276" w:lineRule="auto"/>
      <w:ind w:left="1843"/>
    </w:pPr>
    <w:rPr>
      <w:rFonts w:eastAsiaTheme="minorEastAsia"/>
      <w:lang w:val="en-US"/>
    </w:rPr>
  </w:style>
  <w:style w:type="paragraph" w:styleId="TOCHeading">
    <w:name w:val="TOC Heading"/>
    <w:basedOn w:val="Heading1"/>
    <w:next w:val="Normal"/>
    <w:uiPriority w:val="39"/>
    <w:semiHidden/>
    <w:unhideWhenUsed/>
    <w:qFormat/>
    <w:rsid w:val="005355F7"/>
    <w:pPr>
      <w:spacing w:line="276" w:lineRule="auto"/>
      <w:jc w:val="left"/>
      <w:outlineLvl w:val="9"/>
    </w:pPr>
    <w:rPr>
      <w:lang w:bidi="ar-SA"/>
    </w:rPr>
  </w:style>
  <w:style w:type="paragraph" w:customStyle="1" w:styleId="Default">
    <w:name w:val="Default"/>
    <w:rsid w:val="005355F7"/>
    <w:pPr>
      <w:autoSpaceDE w:val="0"/>
      <w:autoSpaceDN w:val="0"/>
      <w:adjustRightInd w:val="0"/>
      <w:spacing w:after="0" w:line="240" w:lineRule="auto"/>
      <w:jc w:val="left"/>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bi.go.id" TargetMode="External"/><Relationship Id="rId2" Type="http://schemas.openxmlformats.org/officeDocument/2006/relationships/hyperlink" Target="https://ojk.go.id" TargetMode="External"/><Relationship Id="rId1" Type="http://schemas.openxmlformats.org/officeDocument/2006/relationships/hyperlink" Target="https://m.detik.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id-ID" sz="1200">
                <a:latin typeface="Times New Roman" pitchFamily="18" charset="0"/>
                <a:cs typeface="Times New Roman" pitchFamily="18" charset="0"/>
              </a:defRPr>
            </a:pPr>
            <a:r>
              <a:rPr lang="id-ID" sz="1200">
                <a:latin typeface="Times New Roman" pitchFamily="18" charset="0"/>
                <a:cs typeface="Times New Roman" pitchFamily="18" charset="0"/>
              </a:rPr>
              <a:t>Data Nominal Giro</a:t>
            </a:r>
            <a:br>
              <a:rPr lang="id-ID" sz="1200">
                <a:latin typeface="Times New Roman" pitchFamily="18" charset="0"/>
                <a:cs typeface="Times New Roman" pitchFamily="18" charset="0"/>
              </a:rPr>
            </a:br>
            <a:r>
              <a:rPr lang="id-ID" sz="1200" b="0">
                <a:latin typeface="Times New Roman" pitchFamily="18" charset="0"/>
                <a:cs typeface="Times New Roman" pitchFamily="18" charset="0"/>
              </a:rPr>
              <a:t>dalam</a:t>
            </a:r>
            <a:r>
              <a:rPr lang="id-ID" sz="1200" b="0" baseline="0">
                <a:latin typeface="Times New Roman" pitchFamily="18" charset="0"/>
                <a:cs typeface="Times New Roman" pitchFamily="18" charset="0"/>
              </a:rPr>
              <a:t> jumlah milyar</a:t>
            </a:r>
            <a:endParaRPr lang="en-US" sz="1200">
              <a:latin typeface="Times New Roman" pitchFamily="18" charset="0"/>
              <a:cs typeface="Times New Roman" pitchFamily="18" charset="0"/>
            </a:endParaRPr>
          </a:p>
        </c:rich>
      </c:tx>
      <c:layout>
        <c:manualLayout>
          <c:xMode val="edge"/>
          <c:yMode val="edge"/>
          <c:x val="0.31043205400005358"/>
          <c:y val="2.5917926565875125E-2"/>
        </c:manualLayout>
      </c:layout>
      <c:overlay val="0"/>
    </c:title>
    <c:autoTitleDeleted val="0"/>
    <c:plotArea>
      <c:layout/>
      <c:barChart>
        <c:barDir val="col"/>
        <c:grouping val="stacked"/>
        <c:varyColors val="0"/>
        <c:ser>
          <c:idx val="0"/>
          <c:order val="0"/>
          <c:tx>
            <c:strRef>
              <c:f>Sheet1!$B$1</c:f>
              <c:strCache>
                <c:ptCount val="1"/>
                <c:pt idx="0">
                  <c:v>Series 1</c:v>
                </c:pt>
              </c:strCache>
            </c:strRef>
          </c:tx>
          <c:invertIfNegative val="0"/>
          <c:dLbls>
            <c:dLbl>
              <c:idx val="0"/>
              <c:layout>
                <c:manualLayout>
                  <c:x val="0"/>
                  <c:y val="-0.21166306695464362"/>
                </c:manualLayout>
              </c:layout>
              <c:showLegendKey val="0"/>
              <c:showVal val="1"/>
              <c:showCatName val="0"/>
              <c:showSerName val="0"/>
              <c:showPercent val="0"/>
              <c:showBubbleSize val="0"/>
            </c:dLbl>
            <c:dLbl>
              <c:idx val="1"/>
              <c:layout>
                <c:manualLayout>
                  <c:x val="1.7638906387803962E-2"/>
                  <c:y val="-0.24622030237580994"/>
                </c:manualLayout>
              </c:layout>
              <c:showLegendKey val="0"/>
              <c:showVal val="1"/>
              <c:showCatName val="0"/>
              <c:showSerName val="0"/>
              <c:showPercent val="0"/>
              <c:showBubbleSize val="0"/>
            </c:dLbl>
            <c:dLbl>
              <c:idx val="2"/>
              <c:layout>
                <c:manualLayout>
                  <c:x val="1.2599218848431397E-2"/>
                  <c:y val="-0.32397408207343914"/>
                </c:manualLayout>
              </c:layout>
              <c:showLegendKey val="0"/>
              <c:showVal val="1"/>
              <c:showCatName val="0"/>
              <c:showSerName val="0"/>
              <c:showPercent val="0"/>
              <c:showBubbleSize val="0"/>
            </c:dLbl>
            <c:dLbl>
              <c:idx val="3"/>
              <c:layout>
                <c:manualLayout>
                  <c:x val="1.2545121049058361E-2"/>
                  <c:y val="-0.37811386582322204"/>
                </c:manualLayout>
              </c:layout>
              <c:showLegendKey val="0"/>
              <c:showVal val="1"/>
              <c:showCatName val="0"/>
              <c:showSerName val="0"/>
              <c:showPercent val="0"/>
              <c:showBubbleSize val="0"/>
            </c:dLbl>
            <c:dLbl>
              <c:idx val="4"/>
              <c:layout>
                <c:manualLayout>
                  <c:x val="4.0317500314980451E-2"/>
                  <c:y val="-0.40172786177106212"/>
                </c:manualLayout>
              </c:layout>
              <c:showLegendKey val="0"/>
              <c:showVal val="1"/>
              <c:showCatName val="0"/>
              <c:showSerName val="0"/>
              <c:showPercent val="0"/>
              <c:showBubbleSize val="0"/>
            </c:dLbl>
            <c:txPr>
              <a:bodyPr/>
              <a:lstStyle/>
              <a:p>
                <a:pPr>
                  <a:defRPr lang="id-ID"/>
                </a:pPr>
                <a:endParaRPr lang="en-US"/>
              </a:p>
            </c:txPr>
            <c:showLegendKey val="0"/>
            <c:showVal val="1"/>
            <c:showCatName val="0"/>
            <c:showSerName val="0"/>
            <c:showPercent val="0"/>
            <c:showBubbleSize val="0"/>
            <c:showLeaderLines val="0"/>
          </c:dLbls>
          <c:cat>
            <c:numRef>
              <c:f>Sheet1!$A$2:$A$6</c:f>
              <c:numCache>
                <c:formatCode>mmm\-yy</c:formatCode>
                <c:ptCount val="5"/>
                <c:pt idx="0">
                  <c:v>43040</c:v>
                </c:pt>
                <c:pt idx="1">
                  <c:v>43070</c:v>
                </c:pt>
                <c:pt idx="2">
                  <c:v>43101</c:v>
                </c:pt>
                <c:pt idx="3">
                  <c:v>43132</c:v>
                </c:pt>
                <c:pt idx="4">
                  <c:v>43160</c:v>
                </c:pt>
              </c:numCache>
            </c:numRef>
          </c:cat>
          <c:val>
            <c:numRef>
              <c:f>Sheet1!$B$2:$B$6</c:f>
              <c:numCache>
                <c:formatCode>"Rp"#,##0</c:formatCode>
                <c:ptCount val="5"/>
                <c:pt idx="0">
                  <c:v>5012127468.6999998</c:v>
                </c:pt>
                <c:pt idx="1">
                  <c:v>5075148538.5500002</c:v>
                </c:pt>
                <c:pt idx="2">
                  <c:v>5168200438.3000002</c:v>
                </c:pt>
                <c:pt idx="3">
                  <c:v>5262989634.9399815</c:v>
                </c:pt>
                <c:pt idx="4">
                  <c:v>5251799118.5900002</c:v>
                </c:pt>
              </c:numCache>
            </c:numRef>
          </c:val>
        </c:ser>
        <c:dLbls>
          <c:showLegendKey val="0"/>
          <c:showVal val="0"/>
          <c:showCatName val="0"/>
          <c:showSerName val="0"/>
          <c:showPercent val="0"/>
          <c:showBubbleSize val="0"/>
        </c:dLbls>
        <c:gapWidth val="150"/>
        <c:overlap val="100"/>
        <c:axId val="178058752"/>
        <c:axId val="178060288"/>
      </c:barChart>
      <c:dateAx>
        <c:axId val="178058752"/>
        <c:scaling>
          <c:orientation val="minMax"/>
        </c:scaling>
        <c:delete val="0"/>
        <c:axPos val="b"/>
        <c:numFmt formatCode="mmm\-yy" sourceLinked="1"/>
        <c:majorTickMark val="out"/>
        <c:minorTickMark val="none"/>
        <c:tickLblPos val="nextTo"/>
        <c:txPr>
          <a:bodyPr/>
          <a:lstStyle/>
          <a:p>
            <a:pPr>
              <a:defRPr lang="id-ID"/>
            </a:pPr>
            <a:endParaRPr lang="en-US"/>
          </a:p>
        </c:txPr>
        <c:crossAx val="178060288"/>
        <c:crosses val="autoZero"/>
        <c:auto val="1"/>
        <c:lblOffset val="100"/>
        <c:baseTimeUnit val="months"/>
      </c:dateAx>
      <c:valAx>
        <c:axId val="178060288"/>
        <c:scaling>
          <c:orientation val="minMax"/>
        </c:scaling>
        <c:delete val="1"/>
        <c:axPos val="l"/>
        <c:majorGridlines/>
        <c:numFmt formatCode="&quot;Rp&quot;#,##0" sourceLinked="1"/>
        <c:majorTickMark val="out"/>
        <c:minorTickMark val="none"/>
        <c:tickLblPos val="nextTo"/>
        <c:crossAx val="178058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Ker06</b:Tag>
    <b:SourceType>Book</b:SourceType>
    <b:Guid>{056440E1-BA81-4FCA-BCB5-195F2964ACCD}</b:Guid>
    <b:LCID>id-ID</b:LCID>
    <b:Author>
      <b:Author>
        <b:NameList>
          <b:Person>
            <b:Last>Muhammad</b:Last>
            <b:First>Kertajasa</b:First>
            <b:Middle>Hermawan dan Syakir Sula</b:Middle>
          </b:Person>
        </b:NameList>
      </b:Author>
    </b:Author>
    <b:Title>Syariah Marketing</b:Title>
    <b:Year>2006</b:Year>
    <b:City>Bandung</b:City>
    <b:Publisher>PT. Mizan Pustaka</b:Publisher>
    <b:RefOrder>1</b:RefOrder>
  </b:Source>
</b:Sources>
</file>

<file path=customXml/itemProps1.xml><?xml version="1.0" encoding="utf-8"?>
<ds:datastoreItem xmlns:ds="http://schemas.openxmlformats.org/officeDocument/2006/customXml" ds:itemID="{765324A5-88F2-42DA-8D6F-5A857813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2018-12-04T09:15:00Z</dcterms:created>
  <dcterms:modified xsi:type="dcterms:W3CDTF">2018-12-04T09:15:00Z</dcterms:modified>
</cp:coreProperties>
</file>